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8E628A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96605D" w:rsidRDefault="0096605D"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B21664" w:rsidRDefault="0096605D" w:rsidP="00B21664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</w:t>
                  </w:r>
                  <w:r w:rsidR="004143C7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B21664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Зарегистрированный устав от 21.11.2024г. государственный регистрационный номер  </w:t>
                  </w:r>
                  <w:r w:rsidR="00B21664">
                    <w:rPr>
                      <w:rFonts w:ascii="Cambria" w:hAnsi="Cambria"/>
                      <w:i/>
                      <w:iCs/>
                      <w:sz w:val="20"/>
                      <w:szCs w:val="20"/>
                      <w:lang w:val="en-US"/>
                    </w:rPr>
                    <w:t>RU</w:t>
                  </w:r>
                  <w:r w:rsidR="00B21664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545273092024004</w:t>
                  </w:r>
                </w:p>
                <w:p w:rsidR="0096605D" w:rsidRDefault="0096605D" w:rsidP="00E46BA1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</w:pPr>
                </w:p>
                <w:p w:rsidR="00426A81" w:rsidRDefault="00407966" w:rsidP="00210E7C">
                  <w:pPr>
                    <w:spacing w:after="0"/>
                  </w:pPr>
                  <w:r>
                    <w:t xml:space="preserve"> </w:t>
                  </w:r>
                </w:p>
                <w:p w:rsidR="00426A81" w:rsidRDefault="00C435F4" w:rsidP="00210E7C">
                  <w:pPr>
                    <w:spacing w:after="0"/>
                  </w:pPr>
                  <w:r>
                    <w:t>Па№100-а от 08.11.2024</w:t>
                  </w:r>
                </w:p>
                <w:p w:rsidR="00C435F4" w:rsidRDefault="00C435F4" w:rsidP="00210E7C">
                  <w:pPr>
                    <w:spacing w:after="0"/>
                  </w:pPr>
                  <w:r>
                    <w:t>ПА№101 от 15.11.2024</w:t>
                  </w:r>
                </w:p>
                <w:p w:rsidR="00C435F4" w:rsidRDefault="00C435F4" w:rsidP="00210E7C">
                  <w:pPr>
                    <w:spacing w:after="0"/>
                  </w:pPr>
                  <w:r>
                    <w:t>Р.№230 от 11.11.2024</w:t>
                  </w:r>
                </w:p>
                <w:p w:rsidR="00426A81" w:rsidRDefault="004143C7" w:rsidP="00210E7C">
                  <w:pPr>
                    <w:spacing w:after="0"/>
                  </w:pPr>
                  <w:r>
                    <w:t xml:space="preserve"> </w:t>
                  </w:r>
                </w:p>
                <w:p w:rsidR="0096605D" w:rsidRDefault="0096605D" w:rsidP="00FD6F7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6605D" w:rsidRDefault="0096605D" w:rsidP="00210E7C">
                  <w:pPr>
                    <w:spacing w:after="0"/>
                  </w:pPr>
                </w:p>
                <w:p w:rsidR="0096605D" w:rsidRDefault="0096605D" w:rsidP="000F1C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352682" w:rsidRDefault="004143C7" w:rsidP="000F1C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6605D" w:rsidRPr="00B35A3E" w:rsidRDefault="0096605D" w:rsidP="00210E7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8E628A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96605D" w:rsidRPr="001C6C7E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Pr="0038078E" w:rsidRDefault="0096605D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079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  <w:p w:rsidR="0096605D" w:rsidRPr="0038078E" w:rsidRDefault="0096605D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26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07966" w:rsidRPr="0035268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462E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.2024</w:t>
                  </w:r>
                </w:p>
                <w:p w:rsidR="0096605D" w:rsidRPr="001C6C7E" w:rsidRDefault="0096605D" w:rsidP="00E91A07">
                  <w:pPr>
                    <w:jc w:val="center"/>
                    <w:rPr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96605D" w:rsidRDefault="0096605D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913ECF" w:rsidRDefault="00913ECF" w:rsidP="00E91A07"/>
    <w:p w:rsidR="0074422E" w:rsidRDefault="0074422E" w:rsidP="00E91A07"/>
    <w:p w:rsidR="005F249F" w:rsidRDefault="005F249F" w:rsidP="00E91A07"/>
    <w:p w:rsidR="00F23756" w:rsidRDefault="00F23756" w:rsidP="00E91A07"/>
    <w:p w:rsidR="00F23756" w:rsidRDefault="00F23756" w:rsidP="00E91A07"/>
    <w:p w:rsidR="00B21664" w:rsidRDefault="00B21664" w:rsidP="00B21664">
      <w:pPr>
        <w:jc w:val="center"/>
        <w:rPr>
          <w:b/>
          <w:sz w:val="28"/>
          <w:szCs w:val="28"/>
        </w:rPr>
      </w:pPr>
    </w:p>
    <w:p w:rsidR="00B21664" w:rsidRDefault="00B21664" w:rsidP="00B21664">
      <w:pPr>
        <w:jc w:val="center"/>
        <w:rPr>
          <w:b/>
          <w:sz w:val="28"/>
          <w:szCs w:val="28"/>
        </w:rPr>
      </w:pPr>
    </w:p>
    <w:p w:rsidR="00B21664" w:rsidRDefault="00B21664" w:rsidP="00B21664">
      <w:pPr>
        <w:jc w:val="center"/>
        <w:rPr>
          <w:b/>
          <w:sz w:val="28"/>
          <w:szCs w:val="28"/>
        </w:rPr>
      </w:pPr>
    </w:p>
    <w:p w:rsidR="00B21664" w:rsidRDefault="00B21664" w:rsidP="00B21664">
      <w:pPr>
        <w:jc w:val="center"/>
        <w:rPr>
          <w:b/>
          <w:sz w:val="28"/>
          <w:szCs w:val="28"/>
        </w:rPr>
      </w:pPr>
    </w:p>
    <w:p w:rsidR="00B21664" w:rsidRDefault="00B21664" w:rsidP="00B216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21664" w:rsidRDefault="00B21664" w:rsidP="00B216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B21664" w:rsidRDefault="00B21664" w:rsidP="00B216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B21664" w:rsidRDefault="00B21664" w:rsidP="00B216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21664" w:rsidRDefault="00B21664" w:rsidP="00B216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B21664" w:rsidRDefault="00B21664" w:rsidP="00B216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21664" w:rsidRDefault="00B21664" w:rsidP="00B216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21664" w:rsidRDefault="00B21664" w:rsidP="00B2166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(пятьдесят пятой  сессии)</w:t>
      </w:r>
    </w:p>
    <w:p w:rsidR="00B21664" w:rsidRDefault="00B21664" w:rsidP="00B216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B21664" w:rsidRPr="008D088B" w:rsidRDefault="00B21664" w:rsidP="00B2166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64A3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B458E6">
        <w:rPr>
          <w:rFonts w:ascii="Times New Roman" w:hAnsi="Times New Roman" w:cs="Times New Roman"/>
          <w:b w:val="0"/>
          <w:sz w:val="28"/>
          <w:szCs w:val="28"/>
        </w:rPr>
        <w:t>11.11</w:t>
      </w:r>
      <w:r w:rsidRPr="008D088B">
        <w:rPr>
          <w:rFonts w:ascii="Times New Roman" w:hAnsi="Times New Roman" w:cs="Times New Roman"/>
          <w:b w:val="0"/>
          <w:sz w:val="28"/>
          <w:szCs w:val="28"/>
        </w:rPr>
        <w:t>.2024 г.  № 2</w:t>
      </w:r>
      <w:r>
        <w:rPr>
          <w:rFonts w:ascii="Times New Roman" w:hAnsi="Times New Roman" w:cs="Times New Roman"/>
          <w:b w:val="0"/>
          <w:sz w:val="28"/>
          <w:szCs w:val="28"/>
        </w:rPr>
        <w:t>27</w:t>
      </w:r>
    </w:p>
    <w:p w:rsidR="00B21664" w:rsidRDefault="00B21664" w:rsidP="00B21664">
      <w:pPr>
        <w:spacing w:after="0" w:line="240" w:lineRule="auto"/>
        <w:rPr>
          <w:rFonts w:ascii="Calibri" w:hAnsi="Calibri" w:cs="Times New Roman"/>
        </w:rPr>
      </w:pPr>
    </w:p>
    <w:p w:rsidR="00B21664" w:rsidRDefault="00B21664" w:rsidP="00B2166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и дополнений в  </w:t>
      </w:r>
      <w:r>
        <w:rPr>
          <w:rFonts w:ascii="Times New Roman" w:hAnsi="Times New Roman"/>
          <w:sz w:val="28"/>
          <w:szCs w:val="28"/>
        </w:rPr>
        <w:t xml:space="preserve">Устав сельского поселения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</w:t>
      </w:r>
    </w:p>
    <w:p w:rsidR="00B21664" w:rsidRDefault="00B21664" w:rsidP="00B2166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B21664" w:rsidRDefault="00B21664" w:rsidP="00B21664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B21664" w:rsidRDefault="00B21664" w:rsidP="00B21664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г № 131-ФЗ «Об общих принципах организации местного самоуправления в Российской Федерации» Совет депутатов Покровского сельсовета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Чановского</w:t>
      </w:r>
      <w:proofErr w:type="spell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муниципального района Новосибирской области решил:</w:t>
      </w:r>
    </w:p>
    <w:p w:rsidR="00B21664" w:rsidRDefault="00B21664" w:rsidP="00B21664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Принять муниципальный правовой акт «О внесении изменений и дополнений в Устав сельского поселения Покровского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Новосибирской области» (прилагается). </w:t>
      </w:r>
    </w:p>
    <w:p w:rsidR="00B21664" w:rsidRDefault="00B21664" w:rsidP="00B21664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Покровского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B21664" w:rsidRDefault="00B21664" w:rsidP="00B216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 xml:space="preserve">Главе Покровского сельсовета </w:t>
      </w:r>
      <w:proofErr w:type="spellStart"/>
      <w:r>
        <w:rPr>
          <w:rFonts w:ascii="Times New Roman" w:hAnsi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 опубликовать муниципальный правовой акт 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</w:t>
      </w:r>
      <w:r>
        <w:rPr>
          <w:rFonts w:ascii="Times New Roman" w:hAnsi="Times New Roman"/>
          <w:sz w:val="28"/>
          <w:szCs w:val="28"/>
        </w:rPr>
        <w:t xml:space="preserve"> об источнике и о дате официального опубликования (обнародования) муниципального правового акта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для включения указанных сведений в государственный реестр уставов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образований Новосибирской области в 10-дневной срок со дня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21664" w:rsidRDefault="00B21664" w:rsidP="00B21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после государственной регистрации и опубликования в «Покровском вестнике»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B21664" w:rsidRDefault="00B21664" w:rsidP="00B216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   </w:t>
      </w:r>
    </w:p>
    <w:p w:rsidR="00B21664" w:rsidRDefault="00B21664" w:rsidP="00B21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</w:p>
    <w:tbl>
      <w:tblPr>
        <w:tblW w:w="0" w:type="auto"/>
        <w:tblLook w:val="01E0"/>
      </w:tblPr>
      <w:tblGrid>
        <w:gridCol w:w="4503"/>
        <w:gridCol w:w="5067"/>
      </w:tblGrid>
      <w:tr w:rsidR="00B21664" w:rsidRPr="009C569B" w:rsidTr="00587089">
        <w:tc>
          <w:tcPr>
            <w:tcW w:w="4503" w:type="dxa"/>
          </w:tcPr>
          <w:p w:rsidR="00B21664" w:rsidRPr="009C569B" w:rsidRDefault="00B21664" w:rsidP="005870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B21664" w:rsidRDefault="00B21664" w:rsidP="005870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21664" w:rsidRDefault="00B21664" w:rsidP="005870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21664" w:rsidRDefault="00B21664" w:rsidP="005870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21664" w:rsidRPr="009C569B" w:rsidRDefault="00B21664" w:rsidP="005870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21664" w:rsidRDefault="00B21664" w:rsidP="005870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5F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>сессии</w:t>
            </w:r>
          </w:p>
          <w:p w:rsidR="00B21664" w:rsidRPr="009C569B" w:rsidRDefault="00B21664" w:rsidP="005870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Покровского сельсовета </w:t>
            </w:r>
            <w:proofErr w:type="spellStart"/>
            <w:r w:rsidRPr="009C569B">
              <w:rPr>
                <w:rFonts w:ascii="Times New Roman" w:hAnsi="Times New Roman"/>
                <w:sz w:val="28"/>
                <w:szCs w:val="28"/>
              </w:rPr>
              <w:t>Чановского</w:t>
            </w:r>
            <w:proofErr w:type="spellEnd"/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B21664" w:rsidRPr="009C569B" w:rsidRDefault="00B21664" w:rsidP="005870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B21664" w:rsidRDefault="00B21664" w:rsidP="005870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шестого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созыва </w:t>
            </w:r>
          </w:p>
          <w:p w:rsidR="00B21664" w:rsidRPr="008D088B" w:rsidRDefault="00B21664" w:rsidP="0058708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D088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B458E6">
              <w:rPr>
                <w:rFonts w:ascii="Times New Roman" w:hAnsi="Times New Roman"/>
                <w:sz w:val="28"/>
                <w:szCs w:val="28"/>
              </w:rPr>
              <w:t>11.11.</w:t>
            </w:r>
            <w:r w:rsidRPr="008D088B">
              <w:rPr>
                <w:rFonts w:ascii="Times New Roman" w:hAnsi="Times New Roman"/>
                <w:sz w:val="28"/>
                <w:szCs w:val="28"/>
              </w:rPr>
              <w:t>2024 г № 22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B21664" w:rsidRDefault="00B21664" w:rsidP="00B21664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1664" w:rsidRPr="00DB0368" w:rsidRDefault="00B21664" w:rsidP="00B2166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664" w:rsidRPr="006755C9" w:rsidRDefault="00B21664" w:rsidP="00B21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6755C9">
        <w:rPr>
          <w:rFonts w:ascii="Times New Roman" w:hAnsi="Times New Roman" w:cs="Times New Roman"/>
          <w:b/>
          <w:sz w:val="28"/>
          <w:szCs w:val="28"/>
        </w:rPr>
        <w:t xml:space="preserve">1. Статья 5. Вопросы местного значения </w:t>
      </w:r>
    </w:p>
    <w:p w:rsidR="00B21664" w:rsidRPr="006755C9" w:rsidRDefault="00B21664" w:rsidP="00B2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664" w:rsidRPr="00F94961" w:rsidRDefault="00B21664" w:rsidP="00B21664">
      <w:pPr>
        <w:pStyle w:val="ae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94961">
        <w:rPr>
          <w:rFonts w:ascii="Times New Roman" w:hAnsi="Times New Roman"/>
          <w:sz w:val="28"/>
          <w:szCs w:val="28"/>
        </w:rPr>
        <w:t xml:space="preserve"> изложить пункт 27 части 1 в следующей редакции:</w:t>
      </w:r>
    </w:p>
    <w:p w:rsidR="00B21664" w:rsidRPr="006755C9" w:rsidRDefault="00B21664" w:rsidP="00B216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55C9"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5C9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6755C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B21664" w:rsidRPr="006755C9" w:rsidRDefault="00B21664" w:rsidP="00B216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1664" w:rsidRPr="006755C9" w:rsidRDefault="00B21664" w:rsidP="00B216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755C9">
        <w:rPr>
          <w:rFonts w:ascii="Times New Roman" w:hAnsi="Times New Roman" w:cs="Times New Roman"/>
          <w:color w:val="000000"/>
          <w:sz w:val="28"/>
          <w:szCs w:val="28"/>
        </w:rPr>
        <w:t xml:space="preserve">2. дополнить часть 1 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Pr="006755C9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B21664" w:rsidRPr="006755C9" w:rsidRDefault="00B21664" w:rsidP="00B2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5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6755C9">
        <w:rPr>
          <w:rFonts w:ascii="Times New Roman" w:hAnsi="Times New Roman" w:cs="Times New Roman"/>
          <w:sz w:val="28"/>
          <w:szCs w:val="28"/>
        </w:rPr>
        <w:t>) осуществление учета личных подсобных хозяйств, которые ведут граждане в соответствии с Федеральным законом </w:t>
      </w:r>
      <w:r w:rsidRPr="006755C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7 июля 2003 года</w:t>
      </w:r>
      <w:r w:rsidRPr="006755C9">
        <w:rPr>
          <w:rFonts w:ascii="Times New Roman" w:hAnsi="Times New Roman" w:cs="Times New Roman"/>
          <w:sz w:val="28"/>
          <w:szCs w:val="28"/>
        </w:rPr>
        <w:t xml:space="preserve"> № 112-ФЗ «О личном подсобном хозяй</w:t>
      </w:r>
      <w:r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книгах</w:t>
      </w:r>
      <w:r w:rsidRPr="006755C9">
        <w:rPr>
          <w:rFonts w:ascii="Times New Roman" w:hAnsi="Times New Roman" w:cs="Times New Roman"/>
          <w:sz w:val="28"/>
          <w:szCs w:val="28"/>
        </w:rPr>
        <w:t>»;</w:t>
      </w:r>
    </w:p>
    <w:p w:rsidR="00B21664" w:rsidRPr="006755C9" w:rsidRDefault="00B21664" w:rsidP="00B2166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21664" w:rsidRPr="00F94961" w:rsidRDefault="00B21664" w:rsidP="00B2166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6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94961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22. </w:t>
      </w:r>
      <w:r w:rsidRPr="00F94961">
        <w:rPr>
          <w:rFonts w:ascii="Times New Roman" w:hAnsi="Times New Roman" w:cs="Times New Roman"/>
          <w:b/>
          <w:sz w:val="28"/>
          <w:szCs w:val="28"/>
        </w:rPr>
        <w:t xml:space="preserve"> Основные гарантии деятельности депутата Совета депутатов, Главы муниципального образования</w:t>
      </w:r>
    </w:p>
    <w:p w:rsidR="00B21664" w:rsidRPr="006755C9" w:rsidRDefault="00B21664" w:rsidP="00B2166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1664" w:rsidRPr="00F94961" w:rsidRDefault="00B21664" w:rsidP="00B21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96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4961">
        <w:rPr>
          <w:rFonts w:ascii="Times New Roman" w:hAnsi="Times New Roman" w:cs="Times New Roman"/>
          <w:sz w:val="28"/>
          <w:szCs w:val="28"/>
        </w:rPr>
        <w:t>изложить пункт 5   в следующей редакции:</w:t>
      </w:r>
    </w:p>
    <w:p w:rsidR="00B21664" w:rsidRPr="00F94961" w:rsidRDefault="00B21664" w:rsidP="00B216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4961">
        <w:rPr>
          <w:rFonts w:ascii="Times New Roman" w:hAnsi="Times New Roman" w:cs="Times New Roman"/>
          <w:sz w:val="28"/>
          <w:szCs w:val="28"/>
        </w:rPr>
        <w:t>5) </w:t>
      </w:r>
      <w:r w:rsidRPr="00F94961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доплата к страховой пенсии по старости (инвалидности), назначенной в соответствии с федеральным законодательством, при осуществлении своих полномочий не менее четырех лет. </w:t>
      </w:r>
      <w:proofErr w:type="gramStart"/>
      <w:r w:rsidRPr="00F94961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прекращения полномочий в случаях, предусмотренных абзацем седьмым части 16 статьи 35, пунктами 2.1, 3, 6-9 части 6, частью 6.1 статьи 36, частью 7.1, пунктами 5-8 </w:t>
      </w:r>
      <w:r w:rsidRPr="00190D07">
        <w:rPr>
          <w:rFonts w:ascii="Times New Roman" w:hAnsi="Times New Roman" w:cs="Times New Roman"/>
          <w:sz w:val="28"/>
          <w:szCs w:val="28"/>
          <w:shd w:val="clear" w:color="auto" w:fill="FFFF00"/>
        </w:rPr>
        <w:t>и 9.2</w:t>
      </w:r>
      <w:r w:rsidRPr="00F94961">
        <w:rPr>
          <w:rFonts w:ascii="Times New Roman" w:hAnsi="Times New Roman" w:cs="Times New Roman"/>
          <w:sz w:val="28"/>
          <w:szCs w:val="28"/>
          <w:shd w:val="clear" w:color="auto" w:fill="FFFFFF"/>
        </w:rPr>
        <w:t> части 10, частью 10.1 статьи 40, частями 1 и 2 статьи</w:t>
      </w:r>
      <w:proofErr w:type="gramEnd"/>
      <w:r w:rsidRPr="00F94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73 Федерального закона "Об общих принципах организации местного самоуправления в Российской Федерации"</w:t>
      </w:r>
    </w:p>
    <w:p w:rsidR="00B21664" w:rsidRPr="006755C9" w:rsidRDefault="00B21664" w:rsidP="00B21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664" w:rsidRPr="006755C9" w:rsidRDefault="00B21664" w:rsidP="00B216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755C9">
        <w:rPr>
          <w:rFonts w:ascii="Times New Roman" w:hAnsi="Times New Roman" w:cs="Times New Roman"/>
          <w:b/>
          <w:sz w:val="28"/>
          <w:szCs w:val="28"/>
        </w:rPr>
        <w:t>3. Статья 29. Удаление главы поселения в отставку</w:t>
      </w:r>
    </w:p>
    <w:p w:rsidR="00B21664" w:rsidRPr="006755C9" w:rsidRDefault="00B21664" w:rsidP="00B216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664" w:rsidRPr="006755C9" w:rsidRDefault="00B21664" w:rsidP="00B216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55C9">
        <w:rPr>
          <w:rFonts w:ascii="Times New Roman" w:hAnsi="Times New Roman" w:cs="Times New Roman"/>
          <w:color w:val="000000"/>
          <w:sz w:val="28"/>
          <w:szCs w:val="28"/>
        </w:rPr>
        <w:t>3.1. дополнить часть 2 пунктом 6 следующего содержания:</w:t>
      </w:r>
    </w:p>
    <w:p w:rsidR="00B21664" w:rsidRPr="006755C9" w:rsidRDefault="00B21664" w:rsidP="00B2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5C9">
        <w:rPr>
          <w:rFonts w:ascii="Times New Roman" w:hAnsi="Times New Roman" w:cs="Times New Roman"/>
          <w:sz w:val="28"/>
          <w:szCs w:val="28"/>
        </w:rPr>
        <w:t xml:space="preserve">«6) </w:t>
      </w:r>
      <w:proofErr w:type="gramStart"/>
      <w:r w:rsidRPr="006755C9">
        <w:rPr>
          <w:rFonts w:ascii="Times New Roman" w:hAnsi="Times New Roman" w:cs="Times New Roman"/>
          <w:sz w:val="28"/>
          <w:szCs w:val="28"/>
        </w:rPr>
        <w:t>систематическое</w:t>
      </w:r>
      <w:proofErr w:type="gramEnd"/>
      <w:r w:rsidRPr="00675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5C9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755C9">
        <w:rPr>
          <w:rFonts w:ascii="Times New Roman" w:hAnsi="Times New Roman" w:cs="Times New Roman"/>
          <w:sz w:val="28"/>
          <w:szCs w:val="28"/>
        </w:rPr>
        <w:t xml:space="preserve"> показателей для оценки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6755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664" w:rsidRPr="006755C9" w:rsidRDefault="00B21664" w:rsidP="00B21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664" w:rsidRPr="006755C9" w:rsidRDefault="00B21664" w:rsidP="00B216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6755C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6755C9">
        <w:rPr>
          <w:rFonts w:ascii="Times New Roman" w:eastAsia="Times New Roman" w:hAnsi="Times New Roman" w:cs="Times New Roman"/>
          <w:b/>
          <w:sz w:val="28"/>
          <w:szCs w:val="28"/>
        </w:rPr>
        <w:t>Статья 32. Полномочия администрации</w:t>
      </w:r>
    </w:p>
    <w:p w:rsidR="00B21664" w:rsidRPr="006755C9" w:rsidRDefault="00B21664" w:rsidP="00B2166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21664" w:rsidRPr="006755C9" w:rsidRDefault="00B21664" w:rsidP="00B21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6755C9">
        <w:rPr>
          <w:rFonts w:ascii="Times New Roman" w:hAnsi="Times New Roman" w:cs="Times New Roman"/>
          <w:sz w:val="28"/>
          <w:szCs w:val="28"/>
        </w:rPr>
        <w:t>4.1. изложить пункт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55C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B21664" w:rsidRPr="006755C9" w:rsidRDefault="00B21664" w:rsidP="00B2166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755C9">
        <w:rPr>
          <w:rFonts w:ascii="Times New Roman" w:hAnsi="Times New Roman" w:cs="Times New Roman"/>
          <w:sz w:val="28"/>
          <w:szCs w:val="28"/>
        </w:rPr>
        <w:t>«3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755C9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6755C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B21664" w:rsidRPr="006755C9" w:rsidRDefault="00B21664" w:rsidP="00B2166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B21664" w:rsidRPr="006755C9" w:rsidRDefault="00B21664" w:rsidP="00B2166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C9">
        <w:rPr>
          <w:rFonts w:ascii="Times New Roman" w:hAnsi="Times New Roman" w:cs="Times New Roman"/>
          <w:sz w:val="28"/>
          <w:szCs w:val="28"/>
        </w:rPr>
        <w:t>4.2. дополнить пунктом 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5C9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B21664" w:rsidRPr="006755C9" w:rsidRDefault="00B21664" w:rsidP="00B2166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755C9">
        <w:rPr>
          <w:rFonts w:ascii="Times New Roman" w:hAnsi="Times New Roman" w:cs="Times New Roman"/>
          <w:sz w:val="28"/>
          <w:szCs w:val="28"/>
        </w:rPr>
        <w:t>«6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755C9">
        <w:rPr>
          <w:rFonts w:ascii="Times New Roman" w:hAnsi="Times New Roman" w:cs="Times New Roman"/>
          <w:sz w:val="28"/>
          <w:szCs w:val="28"/>
        </w:rPr>
        <w:t xml:space="preserve">.1) осуществление учета личных подсобных хозяйств, которые ведут граждане в соответствии с Федеральным законом от 07.07.2003  № 112-ФЗ «О личном подсобном хозяйстве», в </w:t>
      </w:r>
      <w:proofErr w:type="spellStart"/>
      <w:r w:rsidRPr="006755C9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6755C9">
        <w:rPr>
          <w:rFonts w:ascii="Times New Roman" w:hAnsi="Times New Roman" w:cs="Times New Roman"/>
          <w:sz w:val="28"/>
          <w:szCs w:val="28"/>
        </w:rPr>
        <w:t xml:space="preserve"> книгах.</w:t>
      </w:r>
    </w:p>
    <w:p w:rsidR="00B21664" w:rsidRPr="006755C9" w:rsidRDefault="00B21664" w:rsidP="00B21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664" w:rsidRDefault="00B21664" w:rsidP="00B21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664" w:rsidRPr="00FB0DD3" w:rsidRDefault="00B21664" w:rsidP="00B21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B21664" w:rsidRDefault="00B21664" w:rsidP="00B216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   </w:t>
      </w:r>
    </w:p>
    <w:p w:rsidR="00B21664" w:rsidRDefault="00B21664" w:rsidP="00B21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</w:p>
    <w:p w:rsidR="00B21664" w:rsidRDefault="00B21664" w:rsidP="00B21664"/>
    <w:p w:rsidR="00B21664" w:rsidRDefault="00B21664" w:rsidP="00B21664">
      <w:pPr>
        <w:jc w:val="center"/>
        <w:rPr>
          <w:b/>
          <w:sz w:val="28"/>
          <w:szCs w:val="28"/>
        </w:rPr>
      </w:pPr>
    </w:p>
    <w:p w:rsidR="00B21664" w:rsidRDefault="00B21664" w:rsidP="00B21664">
      <w:pPr>
        <w:jc w:val="center"/>
        <w:rPr>
          <w:b/>
          <w:sz w:val="28"/>
          <w:szCs w:val="28"/>
        </w:rPr>
      </w:pP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6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64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64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6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664" w:rsidRPr="00B21664" w:rsidRDefault="00B21664" w:rsidP="00B2166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B21664">
        <w:rPr>
          <w:sz w:val="28"/>
          <w:szCs w:val="28"/>
        </w:rPr>
        <w:t>08.11.2024 г. № 100-а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 xml:space="preserve">Об утверждении основных направлений бюджетной и налоговой политики Покровского сельсовета </w:t>
      </w: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2025 год и плановый период 2026 и 2027 годов  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664" w:rsidRPr="003B39D3" w:rsidRDefault="00B21664" w:rsidP="00B2166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B39D3">
        <w:rPr>
          <w:rFonts w:ascii="Times New Roman" w:hAnsi="Times New Roman" w:cs="Times New Roman"/>
          <w:b w:val="0"/>
          <w:sz w:val="28"/>
          <w:szCs w:val="28"/>
        </w:rPr>
        <w:t>В целях разработки проекта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Покровского сельсовета</w:t>
      </w:r>
      <w:r w:rsidRPr="003B39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B39D3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Pr="003B39D3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 w:rsidRPr="003B39D3">
        <w:rPr>
          <w:rFonts w:ascii="Times New Roman" w:hAnsi="Times New Roman" w:cs="Times New Roman"/>
          <w:b w:val="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3B39D3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39D3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sz w:val="28"/>
          <w:szCs w:val="28"/>
        </w:rPr>
        <w:t>26</w:t>
      </w:r>
      <w:r w:rsidRPr="003B39D3">
        <w:rPr>
          <w:rFonts w:ascii="Times New Roman" w:hAnsi="Times New Roman" w:cs="Times New Roman"/>
          <w:b w:val="0"/>
          <w:sz w:val="28"/>
          <w:szCs w:val="28"/>
        </w:rPr>
        <w:t xml:space="preserve"> - 20</w:t>
      </w:r>
      <w:r>
        <w:rPr>
          <w:rFonts w:ascii="Times New Roman" w:hAnsi="Times New Roman" w:cs="Times New Roman"/>
          <w:b w:val="0"/>
          <w:sz w:val="28"/>
          <w:szCs w:val="28"/>
        </w:rPr>
        <w:t>27</w:t>
      </w:r>
      <w:r w:rsidRPr="003B39D3">
        <w:rPr>
          <w:rFonts w:ascii="Times New Roman" w:hAnsi="Times New Roman" w:cs="Times New Roman"/>
          <w:b w:val="0"/>
          <w:sz w:val="28"/>
          <w:szCs w:val="28"/>
        </w:rPr>
        <w:t xml:space="preserve"> годов, в соответствии с требованиями пункта 2 статьи 172 Бюджетного кодекса Российской Федерации, 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>Посланием</w:t>
      </w:r>
      <w:r w:rsidRPr="003B39D3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Федеральному Собранию Российской Федерации «О бюджетной политике в 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3B39D3">
        <w:rPr>
          <w:rFonts w:ascii="Times New Roman" w:hAnsi="Times New Roman" w:cs="Times New Roman"/>
          <w:b w:val="0"/>
          <w:sz w:val="28"/>
          <w:szCs w:val="28"/>
        </w:rPr>
        <w:t xml:space="preserve"> - 201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3B39D3">
        <w:rPr>
          <w:rFonts w:ascii="Times New Roman" w:hAnsi="Times New Roman" w:cs="Times New Roman"/>
          <w:b w:val="0"/>
          <w:sz w:val="28"/>
          <w:szCs w:val="28"/>
        </w:rPr>
        <w:t xml:space="preserve"> годах»,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Уставом Покровского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</w:t>
      </w:r>
      <w:r w:rsidRPr="003B39D3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  <w:proofErr w:type="gramEnd"/>
    </w:p>
    <w:p w:rsidR="00B21664" w:rsidRPr="00B21664" w:rsidRDefault="00B21664" w:rsidP="00B21664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 xml:space="preserve">Утвердить основные направления бюджетной и налоговой политики Покровского сельсовета </w:t>
      </w: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2025 год и плановый период 2026 и 2027 годов  (далее – Основные направления бюджетной и налоговой политики), согласно приложению.</w:t>
      </w:r>
    </w:p>
    <w:p w:rsidR="00B21664" w:rsidRPr="00B21664" w:rsidRDefault="00B21664" w:rsidP="00B21664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Специалисту 1 разряда администрации Покровского сельсовета </w:t>
      </w: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  Новосибирской области  обеспечить разработку проекта бюджета Покровского сельсовета </w:t>
      </w: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основе основных направлений бюджетной и налоговой политики Покровского сельсовета </w:t>
      </w: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2025 год и плановый период 2026 и 2027 годов.  </w:t>
      </w:r>
    </w:p>
    <w:p w:rsidR="00B21664" w:rsidRPr="00B21664" w:rsidRDefault="00B21664" w:rsidP="00B2166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6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1664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 </w:t>
      </w:r>
    </w:p>
    <w:p w:rsidR="00B21664" w:rsidRPr="00B21664" w:rsidRDefault="00B21664" w:rsidP="00B216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и вступает в силу со дня, следующего за днем его опубликования.</w:t>
      </w:r>
    </w:p>
    <w:p w:rsidR="00B21664" w:rsidRPr="00B21664" w:rsidRDefault="00B21664" w:rsidP="00B21664">
      <w:pPr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21664" w:rsidRPr="00B21664" w:rsidRDefault="00B21664" w:rsidP="00B2166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1664" w:rsidRPr="00B21664" w:rsidRDefault="00B21664" w:rsidP="00B2166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1664" w:rsidRPr="00B21664" w:rsidRDefault="00B21664" w:rsidP="00B21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B21664" w:rsidRPr="00B21664" w:rsidRDefault="00B21664" w:rsidP="00B21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Семченко П.В.</w:t>
      </w:r>
    </w:p>
    <w:p w:rsidR="00B21664" w:rsidRPr="00B21664" w:rsidRDefault="00B21664" w:rsidP="00B21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</w:t>
      </w:r>
      <w:r w:rsidRPr="00B2166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21664" w:rsidRPr="00B21664" w:rsidRDefault="00B21664" w:rsidP="00B21664">
      <w:pPr>
        <w:pStyle w:val="a9"/>
        <w:spacing w:after="0" w:afterAutospacing="0"/>
        <w:ind w:firstLine="547"/>
      </w:pPr>
    </w:p>
    <w:p w:rsidR="00B21664" w:rsidRDefault="00B21664" w:rsidP="00B21664">
      <w:pPr>
        <w:jc w:val="right"/>
        <w:rPr>
          <w:sz w:val="28"/>
          <w:szCs w:val="28"/>
        </w:rPr>
      </w:pPr>
    </w:p>
    <w:p w:rsidR="00B21664" w:rsidRPr="00B21664" w:rsidRDefault="00B21664" w:rsidP="00B216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Утверждено</w:t>
      </w:r>
    </w:p>
    <w:p w:rsidR="00B21664" w:rsidRPr="00B21664" w:rsidRDefault="00B21664" w:rsidP="00B216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21664" w:rsidRPr="00B21664" w:rsidRDefault="00B21664" w:rsidP="00B216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B21664" w:rsidRPr="00B21664" w:rsidRDefault="00B21664" w:rsidP="00B216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21664" w:rsidRPr="00B21664" w:rsidRDefault="00B21664" w:rsidP="00B216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21664" w:rsidRPr="00B21664" w:rsidRDefault="00B21664" w:rsidP="00B2166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B21664">
        <w:rPr>
          <w:sz w:val="28"/>
          <w:szCs w:val="28"/>
        </w:rPr>
        <w:t xml:space="preserve">                                                                                         от 08.11.2024 г. № 100-а</w:t>
      </w:r>
    </w:p>
    <w:p w:rsidR="00B21664" w:rsidRPr="00B21664" w:rsidRDefault="00B21664" w:rsidP="00B21664">
      <w:pPr>
        <w:pStyle w:val="a9"/>
        <w:spacing w:after="0" w:afterAutospacing="0"/>
        <w:jc w:val="right"/>
      </w:pP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НА 2025 ГОД И ПЛАНОВЫЙ ПЕРИОД 2026, 2027 ГОДОВ</w:t>
      </w:r>
    </w:p>
    <w:p w:rsidR="00B21664" w:rsidRPr="00D503AE" w:rsidRDefault="00B21664" w:rsidP="00B21664">
      <w:pPr>
        <w:pStyle w:val="a9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F7FEF">
        <w:rPr>
          <w:sz w:val="28"/>
          <w:szCs w:val="28"/>
        </w:rPr>
        <w:t>сновные направления бюджетной и налоговой политики</w:t>
      </w:r>
      <w:r>
        <w:rPr>
          <w:sz w:val="28"/>
          <w:szCs w:val="28"/>
        </w:rPr>
        <w:t xml:space="preserve"> администрации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на 2025 год и плановый период 2026 и 2027 годов подготовлены в соответствии со статьей 172, 184.2 Бюджетного кодекса Российской Федерации</w:t>
      </w:r>
      <w:proofErr w:type="gramStart"/>
      <w:r w:rsidRPr="00EF7FE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Бюджетным посланием Президента Российской федерации о бюджетной политике в 2014 – 2016 годах</w:t>
      </w:r>
      <w:r w:rsidRPr="00433DD3">
        <w:rPr>
          <w:sz w:val="28"/>
          <w:szCs w:val="28"/>
        </w:rPr>
        <w:t xml:space="preserve">, </w:t>
      </w:r>
      <w:r w:rsidRPr="00D503AE">
        <w:rPr>
          <w:sz w:val="28"/>
          <w:szCs w:val="28"/>
        </w:rPr>
        <w:t xml:space="preserve">положением о бюджетном процессе в администрации Покровского сельсовета </w:t>
      </w:r>
      <w:proofErr w:type="spellStart"/>
      <w:r w:rsidRPr="00D503AE">
        <w:rPr>
          <w:sz w:val="28"/>
          <w:szCs w:val="28"/>
        </w:rPr>
        <w:t>Чановского</w:t>
      </w:r>
      <w:proofErr w:type="spellEnd"/>
      <w:r w:rsidRPr="00D503AE">
        <w:rPr>
          <w:sz w:val="28"/>
          <w:szCs w:val="28"/>
        </w:rPr>
        <w:t xml:space="preserve"> района Новосибирской области </w:t>
      </w:r>
      <w:r w:rsidRPr="00D503AE">
        <w:rPr>
          <w:sz w:val="28"/>
          <w:szCs w:val="28"/>
          <w:shd w:val="clear" w:color="auto" w:fill="FFFFFF"/>
        </w:rPr>
        <w:t xml:space="preserve">, утвержденным Решением шестого созыва двадцатой сессии Совета депутатов Покровского сельсовета </w:t>
      </w:r>
      <w:proofErr w:type="spellStart"/>
      <w:r w:rsidRPr="00D503AE">
        <w:rPr>
          <w:sz w:val="28"/>
          <w:szCs w:val="28"/>
          <w:shd w:val="clear" w:color="auto" w:fill="FFFFFF"/>
        </w:rPr>
        <w:t>Чановского</w:t>
      </w:r>
      <w:proofErr w:type="spellEnd"/>
      <w:r w:rsidRPr="00D503AE">
        <w:rPr>
          <w:sz w:val="28"/>
          <w:szCs w:val="28"/>
          <w:shd w:val="clear" w:color="auto" w:fill="FFFFFF"/>
        </w:rPr>
        <w:t xml:space="preserve"> района Новосибирской области от 20 апреля 2022 года № 102(</w:t>
      </w:r>
      <w:r w:rsidRPr="00D503AE">
        <w:rPr>
          <w:sz w:val="28"/>
          <w:szCs w:val="28"/>
        </w:rPr>
        <w:t xml:space="preserve">с изменениями, внесенными Советом депутатов Покровского сельсовета </w:t>
      </w:r>
      <w:proofErr w:type="spellStart"/>
      <w:r w:rsidRPr="00D503AE">
        <w:rPr>
          <w:sz w:val="28"/>
          <w:szCs w:val="28"/>
        </w:rPr>
        <w:t>Чановского</w:t>
      </w:r>
      <w:proofErr w:type="spellEnd"/>
      <w:r w:rsidRPr="00D503AE">
        <w:rPr>
          <w:sz w:val="28"/>
          <w:szCs w:val="28"/>
        </w:rPr>
        <w:t xml:space="preserve"> района Новосибирской области от 28.07.2022 года № 112; от 25.08.2022 года №118</w:t>
      </w:r>
      <w:r w:rsidRPr="00D503AE">
        <w:rPr>
          <w:sz w:val="28"/>
          <w:szCs w:val="28"/>
          <w:shd w:val="clear" w:color="auto" w:fill="FFFFFF"/>
        </w:rPr>
        <w:t>)</w:t>
      </w:r>
    </w:p>
    <w:p w:rsidR="00B21664" w:rsidRPr="00EF7FEF" w:rsidRDefault="00B21664" w:rsidP="00B21664">
      <w:pPr>
        <w:jc w:val="center"/>
        <w:rPr>
          <w:b/>
          <w:sz w:val="28"/>
          <w:szCs w:val="28"/>
        </w:rPr>
      </w:pPr>
      <w:r w:rsidRPr="00EF7FEF">
        <w:rPr>
          <w:b/>
          <w:sz w:val="28"/>
          <w:szCs w:val="28"/>
        </w:rPr>
        <w:t>I. Основные итоги бюджетной политики</w:t>
      </w:r>
    </w:p>
    <w:p w:rsidR="00B21664" w:rsidRPr="00EF7FEF" w:rsidRDefault="00B21664" w:rsidP="00B21664">
      <w:pPr>
        <w:jc w:val="center"/>
        <w:rPr>
          <w:b/>
          <w:sz w:val="28"/>
          <w:szCs w:val="28"/>
        </w:rPr>
      </w:pPr>
      <w:r w:rsidRPr="00EF7FEF">
        <w:rPr>
          <w:b/>
          <w:sz w:val="28"/>
          <w:szCs w:val="28"/>
        </w:rPr>
        <w:lastRenderedPageBreak/>
        <w:t>в 20</w:t>
      </w:r>
      <w:r>
        <w:rPr>
          <w:b/>
          <w:sz w:val="28"/>
          <w:szCs w:val="28"/>
        </w:rPr>
        <w:t>23</w:t>
      </w:r>
      <w:r w:rsidRPr="00EF7FEF">
        <w:rPr>
          <w:b/>
          <w:sz w:val="28"/>
          <w:szCs w:val="28"/>
        </w:rPr>
        <w:t xml:space="preserve"> году и первом полугодии 20</w:t>
      </w:r>
      <w:r>
        <w:rPr>
          <w:b/>
          <w:sz w:val="28"/>
          <w:szCs w:val="28"/>
        </w:rPr>
        <w:t>24</w:t>
      </w:r>
      <w:r w:rsidRPr="00EF7FEF">
        <w:rPr>
          <w:b/>
          <w:sz w:val="28"/>
          <w:szCs w:val="28"/>
        </w:rPr>
        <w:t xml:space="preserve"> года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 xml:space="preserve">Проводимая </w:t>
      </w:r>
      <w:r>
        <w:rPr>
          <w:sz w:val="28"/>
          <w:szCs w:val="28"/>
        </w:rPr>
        <w:t>а</w:t>
      </w:r>
      <w:r w:rsidRPr="00EF7FEF">
        <w:rPr>
          <w:sz w:val="28"/>
          <w:szCs w:val="28"/>
        </w:rPr>
        <w:t>дминистрацией Покровского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EF7FEF">
        <w:rPr>
          <w:sz w:val="28"/>
          <w:szCs w:val="28"/>
        </w:rPr>
        <w:t xml:space="preserve"> бюджетная политика, направленная на развитие налогового потенциала и концентрацию ресурсов на решение приоритетных задач социально-экономического развития, способствовала достижению позитивных результатов исполнения местного бюджета за 20</w:t>
      </w:r>
      <w:r>
        <w:rPr>
          <w:sz w:val="28"/>
          <w:szCs w:val="28"/>
        </w:rPr>
        <w:t>23</w:t>
      </w:r>
      <w:r w:rsidRPr="00EF7FEF">
        <w:rPr>
          <w:sz w:val="28"/>
          <w:szCs w:val="28"/>
        </w:rPr>
        <w:t xml:space="preserve"> год.</w:t>
      </w:r>
    </w:p>
    <w:p w:rsidR="00B21664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Исполнение местного бюджета обеспечено по предусмотренным Бюджетным кодексом Российской Федерации единым правилам организации бюджетного процесса, с соблюдением установленных им процедур и ограничений, в том числе по объему долга и дефицита бюджета.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proofErr w:type="gramStart"/>
      <w:r w:rsidRPr="00EF7FEF">
        <w:rPr>
          <w:sz w:val="28"/>
          <w:szCs w:val="28"/>
        </w:rPr>
        <w:t>Исполнение местного бюджета за 20</w:t>
      </w:r>
      <w:r>
        <w:rPr>
          <w:sz w:val="28"/>
          <w:szCs w:val="28"/>
        </w:rPr>
        <w:t>23</w:t>
      </w:r>
      <w:r w:rsidRPr="00EF7FEF">
        <w:rPr>
          <w:sz w:val="28"/>
          <w:szCs w:val="28"/>
        </w:rPr>
        <w:t xml:space="preserve"> год составило по доходам</w:t>
      </w:r>
      <w:r w:rsidRPr="00EF7FE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7 873,82</w:t>
      </w:r>
      <w:r w:rsidRPr="00EF7FEF">
        <w:rPr>
          <w:sz w:val="28"/>
          <w:szCs w:val="28"/>
        </w:rPr>
        <w:t xml:space="preserve"> тыс. рублей с </w:t>
      </w:r>
      <w:r>
        <w:rPr>
          <w:sz w:val="28"/>
          <w:szCs w:val="28"/>
        </w:rPr>
        <w:t>уменьшением</w:t>
      </w:r>
      <w:r w:rsidRPr="00EF7FEF">
        <w:rPr>
          <w:sz w:val="28"/>
          <w:szCs w:val="28"/>
        </w:rPr>
        <w:t xml:space="preserve"> к уровню 20</w:t>
      </w:r>
      <w:r>
        <w:rPr>
          <w:sz w:val="28"/>
          <w:szCs w:val="28"/>
        </w:rPr>
        <w:t>22</w:t>
      </w:r>
      <w:r w:rsidRPr="00EF7FEF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7 954,07</w:t>
      </w:r>
      <w:r w:rsidRPr="00EF7FEF">
        <w:rPr>
          <w:sz w:val="28"/>
          <w:szCs w:val="28"/>
        </w:rPr>
        <w:t xml:space="preserve"> тыс. рублей или на </w:t>
      </w:r>
      <w:r>
        <w:rPr>
          <w:sz w:val="28"/>
          <w:szCs w:val="28"/>
        </w:rPr>
        <w:t>50,25</w:t>
      </w:r>
      <w:r w:rsidRPr="00EF7FEF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EF7FEF">
        <w:rPr>
          <w:sz w:val="28"/>
          <w:szCs w:val="28"/>
        </w:rPr>
        <w:t xml:space="preserve"> и по расходам – в сумме </w:t>
      </w:r>
      <w:r>
        <w:rPr>
          <w:sz w:val="28"/>
          <w:szCs w:val="28"/>
        </w:rPr>
        <w:t>7 965,85</w:t>
      </w:r>
      <w:r w:rsidRPr="00EF7FEF">
        <w:rPr>
          <w:sz w:val="28"/>
          <w:szCs w:val="28"/>
        </w:rPr>
        <w:t xml:space="preserve"> тыс. рублей с </w:t>
      </w:r>
      <w:r>
        <w:rPr>
          <w:sz w:val="28"/>
          <w:szCs w:val="28"/>
        </w:rPr>
        <w:t>уменьшением</w:t>
      </w:r>
      <w:r w:rsidRPr="00EF7FEF">
        <w:rPr>
          <w:sz w:val="28"/>
          <w:szCs w:val="28"/>
        </w:rPr>
        <w:t xml:space="preserve"> к уровню 20</w:t>
      </w:r>
      <w:r>
        <w:rPr>
          <w:sz w:val="28"/>
          <w:szCs w:val="28"/>
        </w:rPr>
        <w:t>22</w:t>
      </w:r>
      <w:r w:rsidRPr="00EF7FEF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7856,25</w:t>
      </w:r>
      <w:r w:rsidRPr="00EF7FEF">
        <w:rPr>
          <w:sz w:val="28"/>
          <w:szCs w:val="28"/>
        </w:rPr>
        <w:t xml:space="preserve"> тыс. рублей или на </w:t>
      </w:r>
      <w:r>
        <w:rPr>
          <w:sz w:val="28"/>
          <w:szCs w:val="28"/>
        </w:rPr>
        <w:t>49,65</w:t>
      </w:r>
      <w:r w:rsidRPr="00EF7FEF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процентов</w:t>
      </w:r>
      <w:r w:rsidRPr="00EF7FEF">
        <w:rPr>
          <w:sz w:val="28"/>
          <w:szCs w:val="28"/>
        </w:rPr>
        <w:t>.</w:t>
      </w:r>
      <w:proofErr w:type="gramEnd"/>
    </w:p>
    <w:p w:rsidR="00B21664" w:rsidRPr="00EF7FEF" w:rsidRDefault="00B21664" w:rsidP="00B21664">
      <w:pPr>
        <w:pStyle w:val="a9"/>
        <w:spacing w:after="202"/>
        <w:rPr>
          <w:sz w:val="28"/>
          <w:szCs w:val="28"/>
        </w:rPr>
      </w:pPr>
      <w:r w:rsidRPr="00EF7FEF">
        <w:rPr>
          <w:sz w:val="28"/>
          <w:szCs w:val="28"/>
        </w:rPr>
        <w:t xml:space="preserve">Собственные налоговые и неналоговые доходы местного бюджета поселения исполнены в сумме </w:t>
      </w:r>
      <w:r>
        <w:rPr>
          <w:sz w:val="28"/>
          <w:szCs w:val="28"/>
        </w:rPr>
        <w:t xml:space="preserve"> 717,25</w:t>
      </w:r>
      <w:r w:rsidRPr="00EF7FEF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 100,82</w:t>
      </w:r>
      <w:r w:rsidRPr="00EF7FEF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процента</w:t>
      </w:r>
      <w:r w:rsidRPr="00EF7FEF">
        <w:rPr>
          <w:sz w:val="28"/>
          <w:szCs w:val="28"/>
        </w:rPr>
        <w:t xml:space="preserve"> к плану. 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Бюджетная политика в сфере расходов местного бюджета направлена на решение социальных и экономических задач поселения.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Бюджет поселения исполнен преимущественно на основе программно-целевого метода планирования.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Просроченная задолженность по бюджетным обязательствам местного бюджета отсутствует.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В целях дальнейшего повышения эффективности предоставления муниципальных услуг администрацией Покровского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EF7FEF">
        <w:rPr>
          <w:sz w:val="28"/>
          <w:szCs w:val="28"/>
        </w:rPr>
        <w:t xml:space="preserve"> с 2010 года проводятся мероприятия по подготовке нормативно-правовой базы для реализации Федерального закона от 08.05.2010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Приняты муниципальные правовые акты администрации Покровского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EF7FEF">
        <w:rPr>
          <w:sz w:val="28"/>
          <w:szCs w:val="28"/>
        </w:rPr>
        <w:t>, предусматривающие изменение финансового обеспечения бюджетных учреждений с расширенным объемом прав, оказывающих муниципальные услуги.</w:t>
      </w:r>
    </w:p>
    <w:p w:rsidR="00B21664" w:rsidRPr="00EF7FEF" w:rsidRDefault="00B21664" w:rsidP="00B21664">
      <w:pPr>
        <w:jc w:val="center"/>
        <w:rPr>
          <w:b/>
          <w:sz w:val="28"/>
          <w:szCs w:val="28"/>
        </w:rPr>
      </w:pPr>
      <w:r w:rsidRPr="00EF7FEF">
        <w:rPr>
          <w:b/>
          <w:sz w:val="28"/>
          <w:szCs w:val="28"/>
        </w:rPr>
        <w:t xml:space="preserve">II. </w:t>
      </w:r>
      <w:proofErr w:type="gramStart"/>
      <w:r w:rsidRPr="00EF7FEF">
        <w:rPr>
          <w:b/>
          <w:sz w:val="28"/>
          <w:szCs w:val="28"/>
        </w:rPr>
        <w:t>Основные задачи бюджетной и налоговой</w:t>
      </w:r>
      <w:proofErr w:type="gramEnd"/>
    </w:p>
    <w:p w:rsidR="00B21664" w:rsidRPr="00EF7FEF" w:rsidRDefault="00B21664" w:rsidP="00B21664">
      <w:pPr>
        <w:jc w:val="center"/>
        <w:rPr>
          <w:b/>
          <w:sz w:val="28"/>
          <w:szCs w:val="28"/>
        </w:rPr>
      </w:pPr>
      <w:r w:rsidRPr="00EF7FEF">
        <w:rPr>
          <w:b/>
          <w:sz w:val="28"/>
          <w:szCs w:val="28"/>
        </w:rPr>
        <w:t>политики на 20</w:t>
      </w:r>
      <w:r>
        <w:rPr>
          <w:b/>
          <w:sz w:val="28"/>
          <w:szCs w:val="28"/>
        </w:rPr>
        <w:t xml:space="preserve">25 </w:t>
      </w:r>
      <w:r w:rsidRPr="00EF7FEF">
        <w:rPr>
          <w:b/>
          <w:sz w:val="28"/>
          <w:szCs w:val="28"/>
        </w:rPr>
        <w:t>год и дальнейшую перспективу до 20</w:t>
      </w:r>
      <w:r>
        <w:rPr>
          <w:b/>
          <w:sz w:val="28"/>
          <w:szCs w:val="28"/>
        </w:rPr>
        <w:t xml:space="preserve">27 </w:t>
      </w:r>
      <w:r w:rsidRPr="00EF7FEF">
        <w:rPr>
          <w:b/>
          <w:sz w:val="28"/>
          <w:szCs w:val="28"/>
        </w:rPr>
        <w:t>года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 xml:space="preserve">В целях реализации поставленных задач Бюджетным посланием Президента Российской Федерации администрацией поселения предусматривается проведение эффективной бюджетной политики, направленной на обеспечение необходимого уровня бюджетных доходов, повышение эффективности расходов, </w:t>
      </w:r>
      <w:r w:rsidRPr="00EF7FEF">
        <w:rPr>
          <w:sz w:val="28"/>
          <w:szCs w:val="28"/>
        </w:rPr>
        <w:lastRenderedPageBreak/>
        <w:t>совершенствование технологий формирования и исполнения бюджета, обеспечение повышения сбалансированности бюджета за счет ограничения размера его дефицита.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Приоритетом бюджетной и налоговой политики по-прежнему будет являться улучшение условий жизни населения Покровского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EF7FEF">
        <w:rPr>
          <w:sz w:val="28"/>
          <w:szCs w:val="28"/>
        </w:rPr>
        <w:t>, адресное решение социальных проблем, обеспечение мер по модернизации социальной и инженерной инфраструктуры, развитие экономического потенциала за счет привлечения инвестиций и обеспечения инициативы участников бюджетного процесса.</w:t>
      </w:r>
    </w:p>
    <w:p w:rsidR="00B21664" w:rsidRPr="00EF7FEF" w:rsidRDefault="00B21664" w:rsidP="00B21664">
      <w:pPr>
        <w:pStyle w:val="a9"/>
        <w:spacing w:after="202" w:line="331" w:lineRule="atLeast"/>
        <w:jc w:val="both"/>
        <w:rPr>
          <w:sz w:val="28"/>
          <w:szCs w:val="28"/>
        </w:rPr>
      </w:pPr>
      <w:proofErr w:type="gramStart"/>
      <w:r w:rsidRPr="00EF7FEF">
        <w:rPr>
          <w:sz w:val="28"/>
          <w:szCs w:val="28"/>
        </w:rPr>
        <w:t>Формирование бюджета поселения будет осуществляться по предусмотренным Бюджетным кодексом Российской Федерации единым правилам организации бюджетного процесса, с соблюдением установленных им процедур и ограничений по объему долга и дефицита бюджета.</w:t>
      </w:r>
      <w:proofErr w:type="gramEnd"/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Будет продолжена работа по программно-целевому методу бюджетного планирования на основе областных и муниципальных программ исходя из долгосрочных целей социально-экономического развития.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 xml:space="preserve">В условиях стабилизации экономики возобновляется актуальность долгосрочного бюджетного планирования. </w:t>
      </w:r>
      <w:proofErr w:type="gramStart"/>
      <w:r w:rsidRPr="00EF7FEF">
        <w:rPr>
          <w:sz w:val="28"/>
          <w:szCs w:val="28"/>
        </w:rPr>
        <w:t>Начина</w:t>
      </w:r>
      <w:r>
        <w:rPr>
          <w:sz w:val="28"/>
          <w:szCs w:val="28"/>
        </w:rPr>
        <w:t>я с формирования бюджета на 2010</w:t>
      </w:r>
      <w:r w:rsidRPr="00EF7FEF">
        <w:rPr>
          <w:sz w:val="28"/>
          <w:szCs w:val="28"/>
        </w:rPr>
        <w:t xml:space="preserve"> год разработка местного бюджета осуществляется</w:t>
      </w:r>
      <w:proofErr w:type="gramEnd"/>
      <w:r w:rsidRPr="00EF7FEF">
        <w:rPr>
          <w:sz w:val="28"/>
          <w:szCs w:val="28"/>
        </w:rPr>
        <w:t xml:space="preserve"> на трехлетний период.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Для обеспечения экономической стабильности и минимизации бюджетных рисков планирование бюджета поселения на 20</w:t>
      </w:r>
      <w:r>
        <w:rPr>
          <w:sz w:val="28"/>
          <w:szCs w:val="28"/>
        </w:rPr>
        <w:t>25</w:t>
      </w:r>
      <w:r w:rsidRPr="00EF7FEF">
        <w:rPr>
          <w:sz w:val="28"/>
          <w:szCs w:val="28"/>
        </w:rPr>
        <w:t>-20</w:t>
      </w:r>
      <w:r>
        <w:rPr>
          <w:sz w:val="28"/>
          <w:szCs w:val="28"/>
        </w:rPr>
        <w:t>27</w:t>
      </w:r>
      <w:r w:rsidRPr="00EF7FEF">
        <w:rPr>
          <w:sz w:val="28"/>
          <w:szCs w:val="28"/>
        </w:rPr>
        <w:t xml:space="preserve"> годы будет осуществляться на основе прогноза социально-экономического развития Покровского сельсовета на 20</w:t>
      </w:r>
      <w:r>
        <w:rPr>
          <w:sz w:val="28"/>
          <w:szCs w:val="28"/>
        </w:rPr>
        <w:t>25</w:t>
      </w:r>
      <w:r w:rsidRPr="00EF7FEF">
        <w:rPr>
          <w:sz w:val="28"/>
          <w:szCs w:val="28"/>
        </w:rPr>
        <w:t>-20</w:t>
      </w:r>
      <w:r>
        <w:rPr>
          <w:sz w:val="28"/>
          <w:szCs w:val="28"/>
        </w:rPr>
        <w:t>27</w:t>
      </w:r>
      <w:r w:rsidRPr="00EF7FEF">
        <w:rPr>
          <w:sz w:val="28"/>
          <w:szCs w:val="28"/>
        </w:rPr>
        <w:t xml:space="preserve"> годы, при строгом соблюдении ограничений размера бюджетного дефицита. Это обеспечит безусловность исполнения действующих и взвешенный подход при принятии новых расходных обязательств.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Налоговая политика будет нацелена на обеспечение необходимого уровня доходов бюджетной системы, поддержку развития экономики. Основной задачей органов власти является повышение результативности работы по сохранению и развитию налогового потенциала поселения за счет экономически оправданной поддержки предприятий реального сектора экономики, содействия эффективным собственникам в работе по созданию новых производств и рабочих мест, развития малого и среднего бизнеса.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Необходимо активизировать работу по увеличению доходов от использования недвижимости, в том числе на основе решения вопросов оформления собственности на земельные участки и недвижимое имущество, их объективной оценки.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В современных условиях развития экономики особое внимание будет уделено мобилизации дополнительных бюджетных неналоговых доходов.</w:t>
      </w:r>
      <w:r w:rsidRPr="00EF7FEF">
        <w:rPr>
          <w:color w:val="FF6600"/>
          <w:sz w:val="28"/>
          <w:szCs w:val="28"/>
        </w:rPr>
        <w:t xml:space="preserve"> </w:t>
      </w:r>
      <w:r w:rsidRPr="00EF7FEF">
        <w:rPr>
          <w:sz w:val="28"/>
          <w:szCs w:val="28"/>
        </w:rPr>
        <w:t>Актуальными остаются вопросы повышения собираемости налогов и качества налогового администрирования, проведение оценки эффективности и обоснованности предоставления льгот по местным налогам.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lastRenderedPageBreak/>
        <w:t>Расходы бюджета поселения на 20</w:t>
      </w:r>
      <w:r>
        <w:rPr>
          <w:sz w:val="28"/>
          <w:szCs w:val="28"/>
        </w:rPr>
        <w:t>25</w:t>
      </w:r>
      <w:r w:rsidRPr="00EF7FEF">
        <w:rPr>
          <w:sz w:val="28"/>
          <w:szCs w:val="28"/>
        </w:rPr>
        <w:t xml:space="preserve"> год и дальнейшую перспективу до 20</w:t>
      </w:r>
      <w:r>
        <w:rPr>
          <w:sz w:val="28"/>
          <w:szCs w:val="28"/>
        </w:rPr>
        <w:t xml:space="preserve">27 </w:t>
      </w:r>
      <w:r w:rsidRPr="00EF7FEF">
        <w:rPr>
          <w:sz w:val="28"/>
          <w:szCs w:val="28"/>
        </w:rPr>
        <w:t>года будут формироваться исходя из необходимости решения задач по реализации мероприятий, направленных на оптимизацию текущих расходов бюджета, учитывая повышение качества предоставления гражданам муниципальных услуг, оптимизацию бюджетной сети.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В предстоящем периоде необходимо продолжить работу по повышению качества и доступности предоставляемых муниципальных услуг. Финансовое обеспечение муниципальных услуг будет предусмотрено в необходимых объемах в параметрах бюджета Покровского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EF7FEF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EF7FEF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 xml:space="preserve">26 </w:t>
      </w:r>
      <w:r w:rsidRPr="00EF7FEF">
        <w:rPr>
          <w:sz w:val="28"/>
          <w:szCs w:val="28"/>
        </w:rPr>
        <w:t>и 20</w:t>
      </w:r>
      <w:r>
        <w:rPr>
          <w:sz w:val="28"/>
          <w:szCs w:val="28"/>
        </w:rPr>
        <w:t>27</w:t>
      </w:r>
      <w:r w:rsidRPr="00EF7FEF">
        <w:rPr>
          <w:sz w:val="28"/>
          <w:szCs w:val="28"/>
        </w:rPr>
        <w:t xml:space="preserve"> годов. 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В целях повышения эффективности расходования бюджетных расходов предусматривается продолжить работу по совершенствованию процедуры закупок товаров и услуг для муниципальных нужд на основе приоритетного применения экономичных способов размещения заказа, таких, как открытый конкурс, запрос котировок, открытый аукцион, в том числе в электронной форме.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В целях модернизации бюджетного процесса продолжится совершенствование используемых для автоматизации бюджетного процесса информационных систем и размещение информации о деятельности в сети Интернет.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 xml:space="preserve">Особое внимание будет уделено определению критериев эффективности использования бюджетных средств и их мониторингу, </w:t>
      </w:r>
      <w:proofErr w:type="gramStart"/>
      <w:r w:rsidRPr="00EF7FEF">
        <w:rPr>
          <w:sz w:val="28"/>
          <w:szCs w:val="28"/>
        </w:rPr>
        <w:t>контролю за</w:t>
      </w:r>
      <w:proofErr w:type="gramEnd"/>
      <w:r w:rsidRPr="00EF7FEF">
        <w:rPr>
          <w:sz w:val="28"/>
          <w:szCs w:val="28"/>
        </w:rPr>
        <w:t xml:space="preserve"> реализацией отраслевых систем оплаты труда в бюджетных учреждениях, законности заключения договоров с поставщиками и подрядчиками, достоверности ведения бухгалтерского учета и отчетности, включая проверку обоснованности дебиторской и кредиторской задолженности.</w:t>
      </w:r>
    </w:p>
    <w:p w:rsidR="00B21664" w:rsidRDefault="00B21664" w:rsidP="00B21664">
      <w:pPr>
        <w:rPr>
          <w:b/>
          <w:bCs/>
          <w:sz w:val="28"/>
          <w:szCs w:val="28"/>
        </w:rPr>
      </w:pPr>
    </w:p>
    <w:p w:rsidR="00B21664" w:rsidRDefault="00B21664" w:rsidP="00B21664">
      <w:pPr>
        <w:rPr>
          <w:sz w:val="28"/>
          <w:szCs w:val="28"/>
        </w:rPr>
      </w:pPr>
      <w:r w:rsidRPr="00EF7FEF">
        <w:rPr>
          <w:b/>
          <w:bCs/>
          <w:sz w:val="28"/>
          <w:szCs w:val="28"/>
          <w:lang w:val="en-US"/>
        </w:rPr>
        <w:t>III</w:t>
      </w:r>
      <w:r w:rsidRPr="00EF7FEF">
        <w:rPr>
          <w:b/>
          <w:bCs/>
          <w:sz w:val="28"/>
          <w:szCs w:val="28"/>
        </w:rPr>
        <w:t>. Основные приоритеты бюджетных расходов.</w:t>
      </w:r>
      <w:r w:rsidRPr="005B35F6">
        <w:rPr>
          <w:sz w:val="28"/>
          <w:szCs w:val="28"/>
        </w:rPr>
        <w:t xml:space="preserve"> </w:t>
      </w:r>
    </w:p>
    <w:p w:rsidR="00B21664" w:rsidRPr="00EF7FEF" w:rsidRDefault="00B21664" w:rsidP="00B21664">
      <w:pPr>
        <w:rPr>
          <w:sz w:val="28"/>
          <w:szCs w:val="28"/>
        </w:rPr>
      </w:pPr>
    </w:p>
    <w:p w:rsidR="00B21664" w:rsidRDefault="00B21664" w:rsidP="00B21664">
      <w:pPr>
        <w:jc w:val="center"/>
        <w:rPr>
          <w:sz w:val="28"/>
          <w:szCs w:val="28"/>
        </w:rPr>
      </w:pPr>
      <w:r w:rsidRPr="00EF7FEF">
        <w:rPr>
          <w:sz w:val="28"/>
          <w:szCs w:val="28"/>
        </w:rPr>
        <w:t>Бюджетные расходы на 20</w:t>
      </w:r>
      <w:r>
        <w:rPr>
          <w:sz w:val="28"/>
          <w:szCs w:val="28"/>
        </w:rPr>
        <w:t>25</w:t>
      </w:r>
      <w:r w:rsidRPr="00EF7FEF">
        <w:rPr>
          <w:sz w:val="28"/>
          <w:szCs w:val="28"/>
        </w:rPr>
        <w:t xml:space="preserve"> год и дальнейшую перспективу до 20</w:t>
      </w:r>
      <w:r>
        <w:rPr>
          <w:sz w:val="28"/>
          <w:szCs w:val="28"/>
        </w:rPr>
        <w:t>27</w:t>
      </w:r>
    </w:p>
    <w:p w:rsidR="00B21664" w:rsidRPr="00EF7FEF" w:rsidRDefault="00B21664" w:rsidP="00B21664">
      <w:pPr>
        <w:jc w:val="both"/>
        <w:rPr>
          <w:sz w:val="28"/>
          <w:szCs w:val="28"/>
        </w:rPr>
      </w:pPr>
      <w:r w:rsidRPr="00EF7FEF">
        <w:rPr>
          <w:sz w:val="28"/>
          <w:szCs w:val="28"/>
        </w:rPr>
        <w:t>года будут сформированы на основе следующих приоритетных направлений: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улучшение условий жизни человека, повышение качества муниципальных услуг;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оптимизация расходов бюджета, обеспечение режима эффективного и экономного расходования бюджетных средств.</w:t>
      </w:r>
    </w:p>
    <w:p w:rsidR="00B21664" w:rsidRPr="00EF7FEF" w:rsidRDefault="00B21664" w:rsidP="00B21664">
      <w:pPr>
        <w:pStyle w:val="a9"/>
        <w:spacing w:before="0" w:beforeAutospacing="0" w:after="202" w:line="317" w:lineRule="atLeast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Бюджет Покровского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EF7FEF"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25 </w:t>
      </w:r>
      <w:r w:rsidRPr="00EF7FEF">
        <w:rPr>
          <w:sz w:val="28"/>
          <w:szCs w:val="28"/>
        </w:rPr>
        <w:t>год и на плановый период 20</w:t>
      </w:r>
      <w:r>
        <w:rPr>
          <w:sz w:val="28"/>
          <w:szCs w:val="28"/>
        </w:rPr>
        <w:t>26</w:t>
      </w:r>
      <w:r w:rsidRPr="00EF7FEF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EF7FEF">
        <w:rPr>
          <w:sz w:val="28"/>
          <w:szCs w:val="28"/>
        </w:rPr>
        <w:t xml:space="preserve"> годов формируется, и будет исполняться в условиях внедрения новых форм финансового обеспечения услуг, оказываемых муниципальными (казенными, бюджетными и автономными) учреждениями.</w:t>
      </w:r>
    </w:p>
    <w:p w:rsidR="00B21664" w:rsidRPr="00EF7FEF" w:rsidRDefault="00B21664" w:rsidP="00B21664">
      <w:pPr>
        <w:jc w:val="center"/>
        <w:rPr>
          <w:b/>
          <w:sz w:val="28"/>
          <w:szCs w:val="28"/>
        </w:rPr>
      </w:pPr>
      <w:r w:rsidRPr="00EF7FEF">
        <w:rPr>
          <w:b/>
          <w:sz w:val="28"/>
          <w:szCs w:val="28"/>
          <w:lang w:val="en-US"/>
        </w:rPr>
        <w:lastRenderedPageBreak/>
        <w:t>IV</w:t>
      </w:r>
      <w:r w:rsidRPr="00EF7FEF">
        <w:rPr>
          <w:b/>
          <w:sz w:val="28"/>
          <w:szCs w:val="28"/>
        </w:rPr>
        <w:t>. Политика в сфере межбюджетных отношений</w:t>
      </w:r>
    </w:p>
    <w:p w:rsidR="00B21664" w:rsidRPr="00EF7FEF" w:rsidRDefault="00B21664" w:rsidP="00B21664">
      <w:pPr>
        <w:jc w:val="center"/>
        <w:rPr>
          <w:b/>
          <w:sz w:val="28"/>
          <w:szCs w:val="28"/>
        </w:rPr>
      </w:pPr>
      <w:r w:rsidRPr="00EF7FEF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EF7FEF">
        <w:rPr>
          <w:b/>
          <w:sz w:val="28"/>
          <w:szCs w:val="28"/>
        </w:rPr>
        <w:t xml:space="preserve"> год и дальнейшую перспективу</w:t>
      </w:r>
    </w:p>
    <w:p w:rsidR="00B21664" w:rsidRPr="00EF7FEF" w:rsidRDefault="00B21664" w:rsidP="00B21664">
      <w:pPr>
        <w:pStyle w:val="western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Основные усилия в сфере организации межбюджетных отношений будут направлены на обеспечение сбалансированности местного бюджета, проведение органами местного самоуправления поселения эффективной бюджетной политики.</w:t>
      </w:r>
    </w:p>
    <w:p w:rsidR="00B21664" w:rsidRPr="00EF7FEF" w:rsidRDefault="00B21664" w:rsidP="00B21664">
      <w:pPr>
        <w:pStyle w:val="western"/>
        <w:spacing w:after="202" w:line="254" w:lineRule="auto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В целях повышения эффективности использования бюджетных средств, качества бюджетного процесса и финансового менеджмента необходимо:</w:t>
      </w:r>
    </w:p>
    <w:p w:rsidR="00B21664" w:rsidRPr="00EF7FEF" w:rsidRDefault="00B21664" w:rsidP="00B21664">
      <w:pPr>
        <w:pStyle w:val="western"/>
        <w:spacing w:after="202" w:line="254" w:lineRule="auto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обеспечить проведение бюджетной политики, нацеленной на повышение уровня благосостояния и комфортности условий проживания населения;</w:t>
      </w:r>
    </w:p>
    <w:p w:rsidR="00B21664" w:rsidRPr="00EF7FEF" w:rsidRDefault="00B21664" w:rsidP="00B21664">
      <w:pPr>
        <w:pStyle w:val="western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принять меры по повышению эффективности бюджетного процесса, сбалансированности бюджета, наращиванию налогового потенциала;</w:t>
      </w:r>
    </w:p>
    <w:p w:rsidR="00B21664" w:rsidRPr="00EF7FEF" w:rsidRDefault="00B21664" w:rsidP="00B21664">
      <w:pPr>
        <w:pStyle w:val="western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продолжить работу по оптимизации и повышению эффективности бюджетных расходов, в том числе за счет программно-целевых методов бюджетного планирования, перехода к формированию муниципального задания при определении объема бюджетных ассигнований на оказание муниципальных услуг;</w:t>
      </w:r>
    </w:p>
    <w:p w:rsidR="00B21664" w:rsidRPr="00EF7FEF" w:rsidRDefault="00B21664" w:rsidP="00B21664">
      <w:pPr>
        <w:pStyle w:val="western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продолжить реализацию муниципальной программы повышения эффективности бюджетных расходов;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повышать качество и доступность предоставляемых муниципальных услуг с учетом необходимости принятия и исполнения нормативных правых актов органов местного самоуправления по совершенствованию правового положения муниципальных учреждений, в том числе регламентирующих порядок создания, реорганизации, изменения типа и ликвидации муниципальных автономных, бюджетных и казенных учреждений;</w:t>
      </w:r>
    </w:p>
    <w:p w:rsidR="00B21664" w:rsidRPr="00EF7FEF" w:rsidRDefault="00B21664" w:rsidP="00B21664">
      <w:pPr>
        <w:pStyle w:val="a9"/>
        <w:spacing w:after="202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обеспечить экономное и рациональное использование бюджетных средств, оптимизацию расходов на муниципальное управление, своевременное и в полном объеме исполнение принимаемых бюджетных обязательств, недопущение просроченной кредиторской задолженности по ним, проведение взвешенной политики при принятии новых расходных обязательств с учетом их достоверного финансово-экономического обоснования и возможностей местного бюджета;</w:t>
      </w:r>
    </w:p>
    <w:p w:rsidR="00B21664" w:rsidRPr="00EF7FEF" w:rsidRDefault="00B21664" w:rsidP="00B2166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провести ревизию и актуализацию нормативных правовых актов органов местного самоуправления по осуществлению бюджетного процесса с учетом необходимости принятия мер по повышению инициативы и ответственности участников бюджетного процесса, его эффективности, открытости и подконтрольности;</w:t>
      </w:r>
    </w:p>
    <w:p w:rsidR="00B21664" w:rsidRPr="00EF7FEF" w:rsidRDefault="00B21664" w:rsidP="00B2166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обеспечить качество и достоверность бухгалтерского учета и бюджетной отчетности, ведение полноценного автоматизированного бюджетного учета и электронного документооборота;</w:t>
      </w:r>
    </w:p>
    <w:p w:rsidR="00B21664" w:rsidRPr="00EF7FEF" w:rsidRDefault="00B21664" w:rsidP="00B2166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EF7FEF">
        <w:rPr>
          <w:sz w:val="28"/>
          <w:szCs w:val="28"/>
        </w:rPr>
        <w:lastRenderedPageBreak/>
        <w:t>осуществлять обмен опытом с успешными муниципальными образованиями, рекомендованными областными органами власти.</w:t>
      </w:r>
    </w:p>
    <w:p w:rsidR="00B21664" w:rsidRPr="00EF7FEF" w:rsidRDefault="00B21664" w:rsidP="00B21664">
      <w:pPr>
        <w:spacing w:after="0"/>
        <w:jc w:val="both"/>
        <w:rPr>
          <w:sz w:val="28"/>
          <w:szCs w:val="28"/>
        </w:rPr>
      </w:pPr>
      <w:proofErr w:type="gramStart"/>
      <w:r w:rsidRPr="00EF7FEF">
        <w:rPr>
          <w:sz w:val="28"/>
          <w:szCs w:val="28"/>
        </w:rPr>
        <w:t xml:space="preserve">Использование средств областного бюджета и бюджета района на расходы поселения, а также передача средств бюджета поселения в бюджет </w:t>
      </w:r>
      <w:proofErr w:type="spellStart"/>
      <w:r w:rsidRPr="00EF7FEF">
        <w:rPr>
          <w:sz w:val="28"/>
          <w:szCs w:val="28"/>
        </w:rPr>
        <w:t>Чановского</w:t>
      </w:r>
      <w:proofErr w:type="spellEnd"/>
      <w:r w:rsidRPr="00EF7FEF">
        <w:rPr>
          <w:sz w:val="28"/>
          <w:szCs w:val="28"/>
        </w:rPr>
        <w:t xml:space="preserve"> района в виде межбюджетных трансфертов, требует укрепления системы финансового контроля, в том числе за соблюдением бюджетного и налогового законодательства, исполнением переданных полномочий, своевременностью и полнотой выплат зарплат работникам бюджетной сферы, коммунальных расчетов. </w:t>
      </w:r>
      <w:proofErr w:type="gramEnd"/>
    </w:p>
    <w:p w:rsidR="00B21664" w:rsidRPr="00EF7FEF" w:rsidRDefault="00B21664" w:rsidP="00B21664">
      <w:pPr>
        <w:rPr>
          <w:sz w:val="28"/>
          <w:szCs w:val="28"/>
        </w:rPr>
      </w:pPr>
    </w:p>
    <w:p w:rsidR="00B21664" w:rsidRDefault="00B21664" w:rsidP="00B21664">
      <w:pPr>
        <w:jc w:val="right"/>
        <w:rPr>
          <w:sz w:val="28"/>
          <w:szCs w:val="28"/>
        </w:rPr>
      </w:pPr>
      <w:r w:rsidRPr="00EF7FEF">
        <w:rPr>
          <w:sz w:val="28"/>
          <w:szCs w:val="28"/>
        </w:rPr>
        <w:t xml:space="preserve">П.В. Семченко </w:t>
      </w:r>
    </w:p>
    <w:p w:rsidR="00B21664" w:rsidRDefault="00B21664" w:rsidP="00B21664">
      <w:pPr>
        <w:jc w:val="right"/>
        <w:rPr>
          <w:sz w:val="28"/>
          <w:szCs w:val="28"/>
        </w:rPr>
      </w:pPr>
    </w:p>
    <w:p w:rsidR="00B21664" w:rsidRDefault="00B21664" w:rsidP="00B21664">
      <w:pPr>
        <w:jc w:val="right"/>
        <w:rPr>
          <w:sz w:val="28"/>
          <w:szCs w:val="28"/>
        </w:rPr>
      </w:pP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64">
        <w:rPr>
          <w:rFonts w:ascii="Times New Roman" w:hAnsi="Times New Roman" w:cs="Times New Roman"/>
          <w:b/>
          <w:sz w:val="28"/>
          <w:szCs w:val="28"/>
        </w:rPr>
        <w:t xml:space="preserve">  АДМИНИСТРАЦИЯ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64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64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6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21664" w:rsidRPr="00B21664" w:rsidRDefault="00B21664" w:rsidP="00B216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1664" w:rsidRPr="00B21664" w:rsidRDefault="00B21664" w:rsidP="00B216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 xml:space="preserve"> 15.11.2024 г. №101</w:t>
      </w:r>
    </w:p>
    <w:p w:rsidR="00B21664" w:rsidRPr="00B21664" w:rsidRDefault="00B21664" w:rsidP="00B2166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21664" w:rsidRPr="00B21664" w:rsidRDefault="00B21664" w:rsidP="00B2166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21664">
        <w:rPr>
          <w:rFonts w:ascii="Times New Roman" w:hAnsi="Times New Roman" w:cs="Times New Roman"/>
          <w:bCs/>
          <w:sz w:val="28"/>
          <w:szCs w:val="28"/>
        </w:rPr>
        <w:tab/>
        <w:t xml:space="preserve">Об утверждении Перечня налоговых расходов </w:t>
      </w:r>
      <w:r w:rsidRPr="00B21664">
        <w:rPr>
          <w:rFonts w:ascii="Times New Roman" w:hAnsi="Times New Roman" w:cs="Times New Roman"/>
          <w:sz w:val="28"/>
          <w:szCs w:val="28"/>
        </w:rPr>
        <w:t xml:space="preserve">администрации Покровского сельсовета </w:t>
      </w:r>
      <w:proofErr w:type="spellStart"/>
      <w:r w:rsidRPr="00B21664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на 2025 год и плановый период 2026 и 2027 годы</w:t>
      </w:r>
    </w:p>
    <w:p w:rsidR="00B21664" w:rsidRPr="00B21664" w:rsidRDefault="00B21664" w:rsidP="00B2166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21664" w:rsidRPr="00B21664" w:rsidRDefault="00B21664" w:rsidP="00B2166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21664">
        <w:rPr>
          <w:rFonts w:ascii="Times New Roman" w:hAnsi="Times New Roman" w:cs="Times New Roman"/>
          <w:sz w:val="28"/>
          <w:szCs w:val="28"/>
        </w:rPr>
        <w:t xml:space="preserve">В соответствии с пунктом 7 Порядка формирования перечня налоговых расходов администрации Покровского сельсовета </w:t>
      </w: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оценки налоговых расходов администрации Покровского сельсовета </w:t>
      </w: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утвержденного постановлением администрации </w:t>
      </w: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18.03.2021 г. № 23 «</w:t>
      </w:r>
      <w:r w:rsidRPr="00B21664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формирования перечня налоговых расходов </w:t>
      </w:r>
      <w:r w:rsidRPr="00B21664">
        <w:rPr>
          <w:rFonts w:ascii="Times New Roman" w:hAnsi="Times New Roman" w:cs="Times New Roman"/>
          <w:sz w:val="28"/>
          <w:szCs w:val="28"/>
        </w:rPr>
        <w:t xml:space="preserve">администрации Покровского сельсовета </w:t>
      </w:r>
      <w:proofErr w:type="spellStart"/>
      <w:r w:rsidRPr="00B21664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и оценки налоговых расходов </w:t>
      </w:r>
      <w:r w:rsidRPr="00B21664">
        <w:rPr>
          <w:rFonts w:ascii="Times New Roman" w:hAnsi="Times New Roman" w:cs="Times New Roman"/>
          <w:sz w:val="28"/>
          <w:szCs w:val="28"/>
        </w:rPr>
        <w:t>администрации Покровского сельсовета</w:t>
      </w:r>
      <w:proofErr w:type="gramEnd"/>
      <w:r w:rsidRPr="00B21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64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 w:rsidRPr="00B21664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ПОСТАНОВЛЯЕТ:</w:t>
      </w:r>
    </w:p>
    <w:p w:rsidR="00B21664" w:rsidRPr="00B21664" w:rsidRDefault="00B21664" w:rsidP="00B2166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 xml:space="preserve">1. Утвердить прилагаемый Перечень налоговых расходов администрации Покровского сельсовета </w:t>
      </w: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2025 год и плановый период 2026 и 2027годов в соответствии с приложением.</w:t>
      </w:r>
    </w:p>
    <w:p w:rsidR="00B21664" w:rsidRPr="00B21664" w:rsidRDefault="00B21664" w:rsidP="00B216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lastRenderedPageBreak/>
        <w:t xml:space="preserve"> 2. Настоящее постановление опубликовать в периодическом печатном издании «Информационном Вестнике» и разместить на официальном сайте органов местного самоуправления </w:t>
      </w: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B21664" w:rsidRPr="00B21664" w:rsidRDefault="00B21664" w:rsidP="00B216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664" w:rsidRPr="00B21664" w:rsidRDefault="00B21664" w:rsidP="00B216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664" w:rsidRPr="00B21664" w:rsidRDefault="00B21664" w:rsidP="00B2166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664" w:rsidRPr="00B21664" w:rsidRDefault="00B21664" w:rsidP="00B21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B21664" w:rsidRPr="00B21664" w:rsidRDefault="00B21664" w:rsidP="00B2166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2166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B2166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21664" w:rsidRPr="00B21664" w:rsidRDefault="00B21664" w:rsidP="00B216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1664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П.В. Семченко</w:t>
      </w:r>
    </w:p>
    <w:p w:rsidR="00B21664" w:rsidRPr="005915D7" w:rsidRDefault="00B21664" w:rsidP="00B21664">
      <w:pPr>
        <w:spacing w:after="0"/>
        <w:ind w:firstLine="709"/>
        <w:jc w:val="both"/>
        <w:rPr>
          <w:sz w:val="28"/>
          <w:szCs w:val="28"/>
        </w:rPr>
      </w:pPr>
    </w:p>
    <w:p w:rsidR="00B21664" w:rsidRPr="00D46739" w:rsidRDefault="00B21664" w:rsidP="00B21664">
      <w:pPr>
        <w:pStyle w:val="ac"/>
        <w:widowControl w:val="0"/>
        <w:rPr>
          <w:rFonts w:eastAsia="Calibri"/>
          <w:sz w:val="24"/>
          <w:szCs w:val="24"/>
          <w:lang w:eastAsia="en-US"/>
        </w:rPr>
        <w:sectPr w:rsidR="00B21664" w:rsidRPr="00D46739" w:rsidSect="00410987">
          <w:pgSz w:w="11906" w:h="16838"/>
          <w:pgMar w:top="567" w:right="566" w:bottom="709" w:left="1418" w:header="709" w:footer="709" w:gutter="0"/>
          <w:cols w:space="708"/>
          <w:titlePg/>
          <w:docGrid w:linePitch="360"/>
        </w:sectPr>
      </w:pPr>
      <w:r w:rsidRPr="00D46739">
        <w:rPr>
          <w:rFonts w:eastAsia="Calibri"/>
          <w:sz w:val="24"/>
          <w:szCs w:val="24"/>
          <w:lang w:eastAsia="en-US"/>
        </w:rPr>
        <w:t xml:space="preserve"> </w:t>
      </w:r>
    </w:p>
    <w:p w:rsidR="00B21664" w:rsidRPr="005915D7" w:rsidRDefault="00B21664" w:rsidP="00B21664">
      <w:pPr>
        <w:pStyle w:val="ConsPlusNormal"/>
        <w:jc w:val="right"/>
        <w:outlineLvl w:val="1"/>
        <w:rPr>
          <w:sz w:val="24"/>
          <w:szCs w:val="24"/>
        </w:rPr>
      </w:pPr>
      <w:r w:rsidRPr="005915D7">
        <w:rPr>
          <w:sz w:val="24"/>
          <w:szCs w:val="24"/>
        </w:rPr>
        <w:lastRenderedPageBreak/>
        <w:t>Приложение № 1</w:t>
      </w:r>
    </w:p>
    <w:p w:rsidR="00B21664" w:rsidRPr="005915D7" w:rsidRDefault="00B21664" w:rsidP="00B21664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>к Порядку</w:t>
      </w:r>
    </w:p>
    <w:p w:rsidR="00B21664" w:rsidRPr="005915D7" w:rsidRDefault="00B21664" w:rsidP="00B21664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 xml:space="preserve">формирования перечня </w:t>
      </w:r>
      <w:proofErr w:type="gramStart"/>
      <w:r w:rsidRPr="005915D7">
        <w:rPr>
          <w:sz w:val="24"/>
          <w:szCs w:val="24"/>
        </w:rPr>
        <w:t>налоговых</w:t>
      </w:r>
      <w:proofErr w:type="gramEnd"/>
    </w:p>
    <w:p w:rsidR="00B21664" w:rsidRPr="005915D7" w:rsidRDefault="00B21664" w:rsidP="00B21664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 xml:space="preserve">расходов </w:t>
      </w:r>
      <w:r w:rsidRPr="005915D7">
        <w:rPr>
          <w:bCs/>
          <w:sz w:val="24"/>
          <w:szCs w:val="24"/>
        </w:rPr>
        <w:t xml:space="preserve">администрации Покровского сельсовета  </w:t>
      </w:r>
    </w:p>
    <w:p w:rsidR="00B21664" w:rsidRPr="005915D7" w:rsidRDefault="00B21664" w:rsidP="00B21664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 xml:space="preserve"> </w:t>
      </w:r>
      <w:proofErr w:type="spellStart"/>
      <w:r w:rsidRPr="005915D7">
        <w:rPr>
          <w:sz w:val="24"/>
          <w:szCs w:val="24"/>
        </w:rPr>
        <w:t>Чановского</w:t>
      </w:r>
      <w:proofErr w:type="spellEnd"/>
      <w:r w:rsidRPr="005915D7">
        <w:rPr>
          <w:sz w:val="24"/>
          <w:szCs w:val="24"/>
        </w:rPr>
        <w:t xml:space="preserve"> района Новосибирской области</w:t>
      </w:r>
    </w:p>
    <w:p w:rsidR="00B21664" w:rsidRPr="005915D7" w:rsidRDefault="00B21664" w:rsidP="00B21664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 xml:space="preserve">и оценки налоговых расходов </w:t>
      </w:r>
    </w:p>
    <w:p w:rsidR="00B21664" w:rsidRPr="005915D7" w:rsidRDefault="00B21664" w:rsidP="00B21664">
      <w:pPr>
        <w:pStyle w:val="ConsPlusNormal"/>
        <w:jc w:val="right"/>
        <w:rPr>
          <w:bCs/>
          <w:sz w:val="24"/>
          <w:szCs w:val="24"/>
        </w:rPr>
      </w:pPr>
      <w:r w:rsidRPr="005915D7">
        <w:rPr>
          <w:bCs/>
          <w:sz w:val="24"/>
          <w:szCs w:val="24"/>
        </w:rPr>
        <w:t xml:space="preserve">администрации Покровского сельсовета  </w:t>
      </w:r>
    </w:p>
    <w:p w:rsidR="00B21664" w:rsidRPr="005915D7" w:rsidRDefault="00B21664" w:rsidP="00B21664">
      <w:pPr>
        <w:pStyle w:val="ConsPlusNormal"/>
        <w:jc w:val="right"/>
        <w:rPr>
          <w:sz w:val="24"/>
          <w:szCs w:val="24"/>
        </w:rPr>
      </w:pPr>
      <w:proofErr w:type="spellStart"/>
      <w:r w:rsidRPr="005915D7">
        <w:rPr>
          <w:sz w:val="24"/>
          <w:szCs w:val="24"/>
        </w:rPr>
        <w:t>Чановского</w:t>
      </w:r>
      <w:proofErr w:type="spellEnd"/>
      <w:r w:rsidRPr="005915D7">
        <w:rPr>
          <w:sz w:val="24"/>
          <w:szCs w:val="24"/>
        </w:rPr>
        <w:t xml:space="preserve"> района</w:t>
      </w:r>
    </w:p>
    <w:p w:rsidR="00B21664" w:rsidRPr="005915D7" w:rsidRDefault="00B21664" w:rsidP="00B21664">
      <w:pPr>
        <w:pStyle w:val="ConsPlusNormal"/>
        <w:jc w:val="right"/>
        <w:rPr>
          <w:sz w:val="24"/>
          <w:szCs w:val="24"/>
        </w:rPr>
      </w:pPr>
      <w:r w:rsidRPr="005915D7">
        <w:rPr>
          <w:sz w:val="24"/>
          <w:szCs w:val="24"/>
        </w:rPr>
        <w:t>Новосибирской области</w:t>
      </w:r>
    </w:p>
    <w:p w:rsidR="00B21664" w:rsidRPr="005915D7" w:rsidRDefault="00B21664" w:rsidP="00B21664">
      <w:pPr>
        <w:pStyle w:val="ConsPlusNormal"/>
        <w:ind w:firstLine="540"/>
        <w:jc w:val="both"/>
        <w:rPr>
          <w:sz w:val="24"/>
          <w:szCs w:val="24"/>
        </w:rPr>
      </w:pPr>
    </w:p>
    <w:p w:rsidR="00B21664" w:rsidRPr="005915D7" w:rsidRDefault="00B21664" w:rsidP="00B21664">
      <w:pPr>
        <w:pStyle w:val="ConsPlusNormal"/>
        <w:jc w:val="center"/>
        <w:rPr>
          <w:sz w:val="24"/>
          <w:szCs w:val="24"/>
        </w:rPr>
      </w:pPr>
      <w:r w:rsidRPr="005915D7">
        <w:rPr>
          <w:sz w:val="24"/>
          <w:szCs w:val="24"/>
        </w:rPr>
        <w:t>ПЕРЕЧЕНЬ</w:t>
      </w:r>
    </w:p>
    <w:p w:rsidR="00B21664" w:rsidRPr="005915D7" w:rsidRDefault="00B21664" w:rsidP="00B21664">
      <w:pPr>
        <w:pStyle w:val="ConsPlusNormal"/>
        <w:jc w:val="center"/>
        <w:rPr>
          <w:sz w:val="24"/>
          <w:szCs w:val="24"/>
        </w:rPr>
      </w:pPr>
      <w:r w:rsidRPr="005915D7">
        <w:rPr>
          <w:sz w:val="24"/>
          <w:szCs w:val="24"/>
        </w:rPr>
        <w:t xml:space="preserve">налоговых расходов </w:t>
      </w:r>
      <w:r w:rsidRPr="005915D7">
        <w:rPr>
          <w:bCs/>
          <w:sz w:val="24"/>
          <w:szCs w:val="24"/>
        </w:rPr>
        <w:t xml:space="preserve">администрации Покровского сельсовета  </w:t>
      </w:r>
      <w:proofErr w:type="spellStart"/>
      <w:r w:rsidRPr="005915D7">
        <w:rPr>
          <w:sz w:val="24"/>
          <w:szCs w:val="24"/>
        </w:rPr>
        <w:t>Чановского</w:t>
      </w:r>
      <w:proofErr w:type="spellEnd"/>
      <w:r w:rsidRPr="005915D7">
        <w:rPr>
          <w:sz w:val="24"/>
          <w:szCs w:val="24"/>
        </w:rPr>
        <w:t xml:space="preserve"> района Новосибирской области</w:t>
      </w:r>
    </w:p>
    <w:p w:rsidR="00B21664" w:rsidRPr="005915D7" w:rsidRDefault="00B21664" w:rsidP="00B21664">
      <w:pPr>
        <w:pStyle w:val="ConsPlusNormal"/>
        <w:jc w:val="center"/>
        <w:rPr>
          <w:sz w:val="24"/>
          <w:szCs w:val="24"/>
        </w:rPr>
      </w:pPr>
      <w:r w:rsidRPr="005915D7">
        <w:rPr>
          <w:sz w:val="24"/>
          <w:szCs w:val="24"/>
        </w:rPr>
        <w:t>на 202</w:t>
      </w:r>
      <w:r>
        <w:rPr>
          <w:sz w:val="24"/>
          <w:szCs w:val="24"/>
        </w:rPr>
        <w:t>5</w:t>
      </w:r>
      <w:r w:rsidRPr="005915D7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6</w:t>
      </w:r>
      <w:r w:rsidRPr="005915D7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5915D7">
        <w:rPr>
          <w:sz w:val="24"/>
          <w:szCs w:val="24"/>
        </w:rPr>
        <w:t xml:space="preserve"> годов</w:t>
      </w:r>
    </w:p>
    <w:p w:rsidR="00B21664" w:rsidRPr="005915D7" w:rsidRDefault="00B21664" w:rsidP="00B21664">
      <w:pPr>
        <w:pStyle w:val="ConsPlusNormal"/>
        <w:jc w:val="center"/>
        <w:rPr>
          <w:sz w:val="24"/>
          <w:szCs w:val="24"/>
        </w:rPr>
      </w:pPr>
    </w:p>
    <w:tbl>
      <w:tblPr>
        <w:tblW w:w="154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43"/>
        <w:gridCol w:w="1701"/>
        <w:gridCol w:w="1877"/>
        <w:gridCol w:w="1765"/>
        <w:gridCol w:w="2241"/>
        <w:gridCol w:w="1765"/>
        <w:gridCol w:w="1789"/>
        <w:gridCol w:w="1789"/>
      </w:tblGrid>
      <w:tr w:rsidR="00B21664" w:rsidRPr="005915D7" w:rsidTr="00587089">
        <w:trPr>
          <w:trHeight w:val="1516"/>
        </w:trPr>
        <w:tc>
          <w:tcPr>
            <w:tcW w:w="710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5915D7">
              <w:rPr>
                <w:b/>
                <w:bCs/>
              </w:rPr>
              <w:t>п</w:t>
            </w:r>
            <w:proofErr w:type="spellEnd"/>
            <w:proofErr w:type="gramEnd"/>
            <w:r w:rsidRPr="005915D7">
              <w:rPr>
                <w:b/>
                <w:bCs/>
              </w:rPr>
              <w:t>/</w:t>
            </w:r>
            <w:proofErr w:type="spellStart"/>
            <w:r w:rsidRPr="005915D7">
              <w:rPr>
                <w:b/>
                <w:bCs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Куратор налогового расхода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2241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765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 xml:space="preserve">Наименование муниципальной </w:t>
            </w:r>
            <w:proofErr w:type="gramStart"/>
            <w:r w:rsidRPr="005915D7">
              <w:rPr>
                <w:b/>
                <w:bCs/>
              </w:rPr>
              <w:t>программы / документа стратегического планирования / программы комплексного развития инфраструктуры</w:t>
            </w:r>
            <w:proofErr w:type="gramEnd"/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 xml:space="preserve">Наименование структурного </w:t>
            </w:r>
            <w:proofErr w:type="gramStart"/>
            <w:r w:rsidRPr="005915D7">
              <w:rPr>
                <w:b/>
                <w:bCs/>
              </w:rPr>
              <w:t>элемента муниципальной программы / документа стратегического планирования / программы комплексного развития инфраструктуры</w:t>
            </w:r>
            <w:proofErr w:type="gramEnd"/>
          </w:p>
        </w:tc>
      </w:tr>
      <w:tr w:rsidR="00B21664" w:rsidRPr="005915D7" w:rsidTr="00587089">
        <w:trPr>
          <w:trHeight w:val="378"/>
        </w:trPr>
        <w:tc>
          <w:tcPr>
            <w:tcW w:w="710" w:type="dxa"/>
            <w:shd w:val="clear" w:color="000000" w:fill="D9D9D9"/>
            <w:noWrap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1</w:t>
            </w:r>
          </w:p>
        </w:tc>
        <w:tc>
          <w:tcPr>
            <w:tcW w:w="1843" w:type="dxa"/>
            <w:shd w:val="clear" w:color="000000" w:fill="D9D9D9"/>
            <w:vAlign w:val="center"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2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3</w:t>
            </w:r>
          </w:p>
        </w:tc>
        <w:tc>
          <w:tcPr>
            <w:tcW w:w="1877" w:type="dxa"/>
            <w:shd w:val="clear" w:color="000000" w:fill="D9D9D9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4</w:t>
            </w:r>
          </w:p>
        </w:tc>
        <w:tc>
          <w:tcPr>
            <w:tcW w:w="1765" w:type="dxa"/>
            <w:shd w:val="clear" w:color="000000" w:fill="D9D9D9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5</w:t>
            </w:r>
          </w:p>
        </w:tc>
        <w:tc>
          <w:tcPr>
            <w:tcW w:w="2241" w:type="dxa"/>
            <w:shd w:val="clear" w:color="000000" w:fill="D9D9D9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6</w:t>
            </w:r>
          </w:p>
        </w:tc>
        <w:tc>
          <w:tcPr>
            <w:tcW w:w="1765" w:type="dxa"/>
            <w:shd w:val="clear" w:color="000000" w:fill="D9D9D9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7</w:t>
            </w:r>
          </w:p>
        </w:tc>
        <w:tc>
          <w:tcPr>
            <w:tcW w:w="1789" w:type="dxa"/>
            <w:shd w:val="clear" w:color="000000" w:fill="D9D9D9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8</w:t>
            </w:r>
          </w:p>
        </w:tc>
        <w:tc>
          <w:tcPr>
            <w:tcW w:w="1789" w:type="dxa"/>
            <w:shd w:val="clear" w:color="000000" w:fill="D9D9D9"/>
            <w:vAlign w:val="center"/>
            <w:hideMark/>
          </w:tcPr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  <w:r w:rsidRPr="005915D7">
              <w:rPr>
                <w:b/>
                <w:bCs/>
              </w:rPr>
              <w:t>9</w:t>
            </w:r>
          </w:p>
        </w:tc>
      </w:tr>
      <w:tr w:rsidR="00B21664" w:rsidRPr="005915D7" w:rsidTr="00587089">
        <w:trPr>
          <w:trHeight w:val="378"/>
        </w:trPr>
        <w:tc>
          <w:tcPr>
            <w:tcW w:w="710" w:type="dxa"/>
            <w:shd w:val="clear" w:color="auto" w:fill="auto"/>
            <w:vAlign w:val="center"/>
          </w:tcPr>
          <w:p w:rsidR="00B21664" w:rsidRPr="005915D7" w:rsidRDefault="00B21664" w:rsidP="0058708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21664" w:rsidRPr="005915D7" w:rsidRDefault="00B21664" w:rsidP="00587089">
            <w:pPr>
              <w:jc w:val="center"/>
            </w:pPr>
            <w:r w:rsidRPr="005915D7">
              <w:t xml:space="preserve">Администрация Покровского сельсовета </w:t>
            </w:r>
            <w:proofErr w:type="spellStart"/>
            <w:r w:rsidRPr="005915D7">
              <w:t>Чановского</w:t>
            </w:r>
            <w:proofErr w:type="spellEnd"/>
            <w:r w:rsidRPr="005915D7">
              <w:t xml:space="preserve"> </w:t>
            </w:r>
            <w:r w:rsidRPr="005915D7">
              <w:lastRenderedPageBreak/>
              <w:t>района Новосибирской области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r w:rsidRPr="005915D7">
              <w:lastRenderedPageBreak/>
              <w:t xml:space="preserve">Пониженная ставка по земельному налогу для </w:t>
            </w:r>
            <w:r w:rsidRPr="005915D7">
              <w:lastRenderedPageBreak/>
              <w:t>ветеранов труда и ветеранов Новосибирской области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r w:rsidRPr="005915D7">
              <w:rPr>
                <w:rFonts w:eastAsia="Calibri"/>
              </w:rPr>
              <w:lastRenderedPageBreak/>
              <w:t xml:space="preserve">  </w:t>
            </w:r>
            <w:r w:rsidRPr="005915D7">
              <w:t xml:space="preserve">Пониженная (50%) ставка по земельному налогу для </w:t>
            </w:r>
            <w:r w:rsidRPr="005915D7">
              <w:rPr>
                <w:spacing w:val="-1"/>
              </w:rPr>
              <w:lastRenderedPageBreak/>
              <w:t xml:space="preserve">Ветеранов  труда  и  Ветеранов </w:t>
            </w:r>
            <w:r w:rsidRPr="005915D7">
              <w:rPr>
                <w:b/>
                <w:spacing w:val="-1"/>
              </w:rPr>
              <w:t xml:space="preserve"> </w:t>
            </w:r>
            <w:r w:rsidRPr="005915D7">
              <w:rPr>
                <w:spacing w:val="-1"/>
              </w:rPr>
              <w:t>Новосибирской области</w:t>
            </w:r>
          </w:p>
        </w:tc>
        <w:tc>
          <w:tcPr>
            <w:tcW w:w="1765" w:type="dxa"/>
            <w:shd w:val="clear" w:color="auto" w:fill="auto"/>
            <w:noWrap/>
            <w:vAlign w:val="center"/>
            <w:hideMark/>
          </w:tcPr>
          <w:p w:rsidR="00B21664" w:rsidRDefault="00B21664" w:rsidP="00587089">
            <w:pPr>
              <w:pStyle w:val="11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9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 </w:t>
            </w:r>
            <w:proofErr w:type="gramStart"/>
            <w:r w:rsidRPr="005915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5915D7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Pr="005915D7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Покровского сельсовета </w:t>
            </w:r>
            <w:proofErr w:type="spellStart"/>
            <w:r w:rsidRPr="00591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Чановского</w:t>
            </w:r>
            <w:proofErr w:type="spellEnd"/>
            <w:r w:rsidRPr="005915D7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от </w:t>
            </w:r>
            <w:r w:rsidRPr="00D46739">
              <w:rPr>
                <w:rFonts w:ascii="Times New Roman" w:hAnsi="Times New Roman" w:cs="Times New Roman"/>
                <w:sz w:val="22"/>
                <w:szCs w:val="22"/>
              </w:rPr>
              <w:t xml:space="preserve">02.10.2024 </w:t>
            </w:r>
          </w:p>
          <w:p w:rsidR="00B21664" w:rsidRPr="00D46739" w:rsidRDefault="00B21664" w:rsidP="00587089">
            <w:pPr>
              <w:pStyle w:val="11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6739">
              <w:rPr>
                <w:rFonts w:ascii="Times New Roman" w:hAnsi="Times New Roman" w:cs="Times New Roman"/>
                <w:sz w:val="22"/>
                <w:szCs w:val="22"/>
              </w:rPr>
              <w:t>№  219</w:t>
            </w:r>
          </w:p>
          <w:p w:rsidR="00B21664" w:rsidRPr="00D46739" w:rsidRDefault="00B21664" w:rsidP="00587089">
            <w:pPr>
              <w:pStyle w:val="14"/>
              <w:jc w:val="center"/>
              <w:rPr>
                <w:rFonts w:ascii="Times New Roman" w:hAnsi="Times New Roman" w:cs="Times New Roman"/>
              </w:rPr>
            </w:pPr>
            <w:r w:rsidRPr="00D46739">
              <w:rPr>
                <w:rFonts w:ascii="Times New Roman" w:hAnsi="Times New Roman" w:cs="Times New Roman"/>
              </w:rPr>
              <w:t>Об определении налоговых ставок, порядка   уплаты</w:t>
            </w:r>
          </w:p>
          <w:p w:rsidR="00B21664" w:rsidRPr="00D46739" w:rsidRDefault="00B21664" w:rsidP="00587089">
            <w:pPr>
              <w:pStyle w:val="14"/>
              <w:jc w:val="center"/>
              <w:rPr>
                <w:rFonts w:ascii="Times New Roman" w:hAnsi="Times New Roman" w:cs="Times New Roman"/>
              </w:rPr>
            </w:pPr>
            <w:r w:rsidRPr="00D46739">
              <w:rPr>
                <w:rFonts w:ascii="Times New Roman" w:hAnsi="Times New Roman" w:cs="Times New Roman"/>
              </w:rPr>
              <w:t>земельного налога с 01.01.2025г</w:t>
            </w:r>
          </w:p>
          <w:p w:rsidR="00B21664" w:rsidRPr="005915D7" w:rsidRDefault="00B21664" w:rsidP="0058708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r w:rsidRPr="005915D7">
              <w:rPr>
                <w:spacing w:val="-1"/>
              </w:rPr>
              <w:lastRenderedPageBreak/>
              <w:t xml:space="preserve">Ветеранов  труда  и  Ветеранов </w:t>
            </w:r>
            <w:r w:rsidRPr="005915D7">
              <w:rPr>
                <w:b/>
                <w:spacing w:val="-1"/>
              </w:rPr>
              <w:t xml:space="preserve"> </w:t>
            </w:r>
            <w:r w:rsidRPr="005915D7">
              <w:rPr>
                <w:spacing w:val="-1"/>
              </w:rPr>
              <w:t>Новосибирской области</w:t>
            </w:r>
          </w:p>
        </w:tc>
        <w:tc>
          <w:tcPr>
            <w:tcW w:w="1765" w:type="dxa"/>
            <w:shd w:val="clear" w:color="auto" w:fill="auto"/>
            <w:hideMark/>
          </w:tcPr>
          <w:p w:rsidR="00B21664" w:rsidRPr="005915D7" w:rsidRDefault="00B21664" w:rsidP="00587089">
            <w:r w:rsidRPr="005915D7">
              <w:t>социальная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pPr>
              <w:jc w:val="center"/>
            </w:pPr>
            <w:r w:rsidRPr="005915D7">
              <w:t>-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B21664" w:rsidRPr="005915D7" w:rsidRDefault="00B21664" w:rsidP="00587089">
            <w:pPr>
              <w:jc w:val="center"/>
            </w:pPr>
            <w:r w:rsidRPr="005915D7">
              <w:t>-</w:t>
            </w:r>
          </w:p>
        </w:tc>
      </w:tr>
      <w:tr w:rsidR="00B21664" w:rsidRPr="005915D7" w:rsidTr="00587089">
        <w:trPr>
          <w:trHeight w:val="378"/>
        </w:trPr>
        <w:tc>
          <w:tcPr>
            <w:tcW w:w="710" w:type="dxa"/>
            <w:shd w:val="clear" w:color="auto" w:fill="auto"/>
            <w:vAlign w:val="center"/>
          </w:tcPr>
          <w:p w:rsidR="00B21664" w:rsidRPr="005915D7" w:rsidRDefault="00B21664" w:rsidP="00587089">
            <w:pPr>
              <w:jc w:val="center"/>
            </w:pPr>
          </w:p>
        </w:tc>
        <w:tc>
          <w:tcPr>
            <w:tcW w:w="1843" w:type="dxa"/>
            <w:vAlign w:val="center"/>
          </w:tcPr>
          <w:p w:rsidR="00B21664" w:rsidRPr="005915D7" w:rsidRDefault="00B21664" w:rsidP="00587089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1664" w:rsidRPr="005915D7" w:rsidRDefault="00B21664" w:rsidP="00587089">
            <w:pPr>
              <w:jc w:val="center"/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B21664" w:rsidRPr="005915D7" w:rsidRDefault="00B21664" w:rsidP="00587089">
            <w:pPr>
              <w:jc w:val="center"/>
            </w:pPr>
          </w:p>
        </w:tc>
        <w:tc>
          <w:tcPr>
            <w:tcW w:w="1765" w:type="dxa"/>
            <w:shd w:val="clear" w:color="auto" w:fill="auto"/>
            <w:noWrap/>
            <w:vAlign w:val="center"/>
          </w:tcPr>
          <w:p w:rsidR="00B21664" w:rsidRPr="005915D7" w:rsidRDefault="00B21664" w:rsidP="00587089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21664" w:rsidRPr="005915D7" w:rsidRDefault="00B21664" w:rsidP="00587089">
            <w:pPr>
              <w:jc w:val="center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B21664" w:rsidRPr="005915D7" w:rsidRDefault="00B21664" w:rsidP="00587089">
            <w:pPr>
              <w:jc w:val="center"/>
            </w:pPr>
          </w:p>
        </w:tc>
        <w:tc>
          <w:tcPr>
            <w:tcW w:w="1765" w:type="dxa"/>
            <w:shd w:val="clear" w:color="auto" w:fill="auto"/>
          </w:tcPr>
          <w:p w:rsidR="00B21664" w:rsidRPr="005915D7" w:rsidRDefault="00B21664" w:rsidP="00587089"/>
        </w:tc>
        <w:tc>
          <w:tcPr>
            <w:tcW w:w="1789" w:type="dxa"/>
            <w:shd w:val="clear" w:color="auto" w:fill="auto"/>
            <w:vAlign w:val="center"/>
          </w:tcPr>
          <w:p w:rsidR="00B21664" w:rsidRPr="005915D7" w:rsidRDefault="00B21664" w:rsidP="00587089">
            <w:pPr>
              <w:jc w:val="center"/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B21664" w:rsidRPr="005915D7" w:rsidRDefault="00B21664" w:rsidP="00587089">
            <w:pPr>
              <w:jc w:val="center"/>
            </w:pPr>
            <w:r w:rsidRPr="005915D7">
              <w:t>-</w:t>
            </w:r>
          </w:p>
        </w:tc>
      </w:tr>
    </w:tbl>
    <w:p w:rsidR="00B21664" w:rsidRPr="005915D7" w:rsidRDefault="00B21664" w:rsidP="00B21664">
      <w:pPr>
        <w:jc w:val="center"/>
      </w:pPr>
    </w:p>
    <w:p w:rsidR="00B21664" w:rsidRPr="00EF7FEF" w:rsidRDefault="00B21664" w:rsidP="00B21664">
      <w:pPr>
        <w:jc w:val="right"/>
        <w:rPr>
          <w:sz w:val="28"/>
          <w:szCs w:val="28"/>
        </w:rPr>
      </w:pPr>
    </w:p>
    <w:p w:rsidR="00B21664" w:rsidRDefault="00B21664" w:rsidP="00B21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B21664" w:rsidRDefault="00B21664" w:rsidP="00B21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B21664" w:rsidRDefault="00B21664" w:rsidP="00B21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B21664" w:rsidRDefault="00B21664" w:rsidP="00B21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21664" w:rsidRDefault="00B21664" w:rsidP="00B21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B21664" w:rsidRDefault="00B21664" w:rsidP="00B21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1664" w:rsidRDefault="00B21664" w:rsidP="00B21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21664" w:rsidRDefault="00B21664" w:rsidP="00B216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 пятьдесят пятой сессии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)</w:t>
      </w:r>
      <w:proofErr w:type="gramEnd"/>
    </w:p>
    <w:p w:rsidR="00B21664" w:rsidRDefault="00B21664" w:rsidP="00B216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1664" w:rsidRDefault="00B21664" w:rsidP="00B216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11.11.2024 № 230</w:t>
      </w:r>
    </w:p>
    <w:p w:rsidR="00B21664" w:rsidRDefault="00B21664" w:rsidP="00B216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1664" w:rsidRDefault="00B21664" w:rsidP="00B216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 участии в реализации проекта</w:t>
      </w:r>
    </w:p>
    <w:p w:rsidR="00B21664" w:rsidRDefault="00B21664" w:rsidP="00B216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21664" w:rsidRDefault="00B21664" w:rsidP="00B2166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5897">
        <w:rPr>
          <w:rFonts w:ascii="Times New Roman" w:hAnsi="Times New Roman" w:cs="Times New Roman"/>
          <w:b w:val="0"/>
          <w:sz w:val="28"/>
          <w:szCs w:val="28"/>
        </w:rPr>
        <w:t xml:space="preserve">В целях участия в конкурсном отборе социально-значимых проектов в сфере развития общественной инфраструктуры, в соответствии с приказом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785897">
        <w:rPr>
          <w:rFonts w:ascii="Times New Roman" w:hAnsi="Times New Roman" w:cs="Times New Roman"/>
          <w:b w:val="0"/>
          <w:sz w:val="28"/>
          <w:szCs w:val="28"/>
        </w:rPr>
        <w:t xml:space="preserve">     Министерства региональной политики  Новосибирской области, Совет депутатов Покровского сельсовета </w:t>
      </w:r>
      <w:proofErr w:type="spellStart"/>
      <w:r w:rsidRPr="00785897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Pr="00785897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, РЕШИЛ:</w:t>
      </w:r>
    </w:p>
    <w:p w:rsidR="00B21664" w:rsidRDefault="00B21664" w:rsidP="00B2166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1664" w:rsidRPr="00316F9C" w:rsidRDefault="00B21664" w:rsidP="00B216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F9C">
        <w:rPr>
          <w:rFonts w:ascii="Times New Roman" w:hAnsi="Times New Roman"/>
          <w:sz w:val="28"/>
          <w:szCs w:val="28"/>
        </w:rPr>
        <w:t xml:space="preserve">1. Поддержать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9C">
        <w:rPr>
          <w:rFonts w:ascii="Times New Roman" w:hAnsi="Times New Roman"/>
          <w:sz w:val="28"/>
          <w:szCs w:val="28"/>
        </w:rPr>
        <w:t xml:space="preserve"> участи</w:t>
      </w:r>
      <w:r>
        <w:rPr>
          <w:rFonts w:ascii="Times New Roman" w:hAnsi="Times New Roman"/>
          <w:sz w:val="28"/>
          <w:szCs w:val="28"/>
        </w:rPr>
        <w:t>е</w:t>
      </w:r>
      <w:r w:rsidRPr="00316F9C">
        <w:rPr>
          <w:rFonts w:ascii="Times New Roman" w:hAnsi="Times New Roman"/>
          <w:sz w:val="28"/>
          <w:szCs w:val="28"/>
        </w:rPr>
        <w:t xml:space="preserve"> жителей населения </w:t>
      </w:r>
      <w:proofErr w:type="gramStart"/>
      <w:r w:rsidRPr="00316F9C">
        <w:rPr>
          <w:rFonts w:ascii="Times New Roman" w:hAnsi="Times New Roman"/>
          <w:sz w:val="28"/>
          <w:szCs w:val="28"/>
        </w:rPr>
        <w:t>с</w:t>
      </w:r>
      <w:proofErr w:type="gramEnd"/>
      <w:r w:rsidRPr="00316F9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16F9C">
        <w:rPr>
          <w:rFonts w:ascii="Times New Roman" w:hAnsi="Times New Roman"/>
          <w:sz w:val="28"/>
          <w:szCs w:val="28"/>
        </w:rPr>
        <w:t>Покровка</w:t>
      </w:r>
      <w:proofErr w:type="gramEnd"/>
      <w:r w:rsidRPr="00316F9C">
        <w:rPr>
          <w:rFonts w:ascii="Times New Roman" w:hAnsi="Times New Roman"/>
          <w:sz w:val="28"/>
          <w:szCs w:val="28"/>
        </w:rPr>
        <w:t xml:space="preserve"> в конкурсном отборе </w:t>
      </w:r>
      <w:r>
        <w:rPr>
          <w:rFonts w:ascii="Times New Roman" w:hAnsi="Times New Roman"/>
          <w:sz w:val="28"/>
          <w:szCs w:val="28"/>
        </w:rPr>
        <w:t xml:space="preserve"> социально значимых проектов в сфере развития общественной инфраструктуры на 2025год</w:t>
      </w:r>
    </w:p>
    <w:p w:rsidR="00B21664" w:rsidRPr="00B21664" w:rsidRDefault="00B21664" w:rsidP="00B216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F9C">
        <w:rPr>
          <w:rFonts w:ascii="Times New Roman" w:hAnsi="Times New Roman"/>
          <w:sz w:val="28"/>
          <w:szCs w:val="28"/>
        </w:rPr>
        <w:t xml:space="preserve">2. Предусмотреть в бюджете Покровского сельсовета </w:t>
      </w:r>
      <w:proofErr w:type="spellStart"/>
      <w:r w:rsidRPr="00316F9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316F9C">
        <w:rPr>
          <w:rFonts w:ascii="Times New Roman" w:hAnsi="Times New Roman"/>
          <w:sz w:val="28"/>
          <w:szCs w:val="28"/>
        </w:rPr>
        <w:t xml:space="preserve"> района Новосибирской области на 20</w:t>
      </w:r>
      <w:r>
        <w:rPr>
          <w:rFonts w:ascii="Times New Roman" w:hAnsi="Times New Roman"/>
          <w:sz w:val="28"/>
          <w:szCs w:val="28"/>
        </w:rPr>
        <w:t>25</w:t>
      </w:r>
      <w:r w:rsidRPr="00316F9C">
        <w:rPr>
          <w:rFonts w:ascii="Times New Roman" w:hAnsi="Times New Roman"/>
          <w:sz w:val="28"/>
          <w:szCs w:val="28"/>
        </w:rPr>
        <w:t xml:space="preserve">год средства на реализацию проекта, в случае прохождения конкурсного отбора, в размере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21664">
        <w:rPr>
          <w:rFonts w:ascii="Times New Roman" w:hAnsi="Times New Roman"/>
          <w:sz w:val="28"/>
          <w:szCs w:val="28"/>
        </w:rPr>
        <w:t>5700.00руб. (пять тысяч семьсот   рублей 00коп.)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B21664" w:rsidRDefault="00B21664" w:rsidP="00B2166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B21664" w:rsidRDefault="00B21664" w:rsidP="00B216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B21664" w:rsidRDefault="00B21664" w:rsidP="00B21664"/>
    <w:p w:rsidR="00B21664" w:rsidRPr="00EF7FEF" w:rsidRDefault="00B21664" w:rsidP="00B21664">
      <w:pPr>
        <w:pStyle w:val="western"/>
        <w:jc w:val="both"/>
        <w:rPr>
          <w:sz w:val="28"/>
          <w:szCs w:val="28"/>
        </w:rPr>
      </w:pPr>
    </w:p>
    <w:p w:rsidR="00B21664" w:rsidRPr="00EF7FEF" w:rsidRDefault="00B21664" w:rsidP="00B21664">
      <w:pPr>
        <w:pStyle w:val="western"/>
        <w:spacing w:after="240"/>
        <w:rPr>
          <w:sz w:val="28"/>
          <w:szCs w:val="28"/>
        </w:rPr>
      </w:pPr>
    </w:p>
    <w:sectPr w:rsidR="00B21664" w:rsidRPr="00EF7FEF" w:rsidSect="00B21664">
      <w:headerReference w:type="default" r:id="rId9"/>
      <w:pgSz w:w="16838" w:h="11906" w:orient="landscape"/>
      <w:pgMar w:top="1418" w:right="1134" w:bottom="849" w:left="1134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D3C" w:rsidRDefault="00CB0D3C" w:rsidP="00C71AD9">
      <w:pPr>
        <w:spacing w:after="0" w:line="240" w:lineRule="auto"/>
      </w:pPr>
      <w:r>
        <w:separator/>
      </w:r>
    </w:p>
  </w:endnote>
  <w:endnote w:type="continuationSeparator" w:id="0">
    <w:p w:rsidR="00CB0D3C" w:rsidRDefault="00CB0D3C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D3C" w:rsidRDefault="00CB0D3C" w:rsidP="00C71AD9">
      <w:pPr>
        <w:spacing w:after="0" w:line="240" w:lineRule="auto"/>
      </w:pPr>
      <w:r>
        <w:separator/>
      </w:r>
    </w:p>
  </w:footnote>
  <w:footnote w:type="continuationSeparator" w:id="0">
    <w:p w:rsidR="00CB0D3C" w:rsidRDefault="00CB0D3C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5D" w:rsidRDefault="0096605D">
    <w:pPr>
      <w:pStyle w:val="ac"/>
      <w:jc w:val="center"/>
    </w:pPr>
  </w:p>
  <w:p w:rsidR="0096605D" w:rsidRDefault="0096605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248"/>
    <w:multiLevelType w:val="multilevel"/>
    <w:tmpl w:val="C90A3A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04EF7DF1"/>
    <w:multiLevelType w:val="multilevel"/>
    <w:tmpl w:val="AC8C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C87662"/>
    <w:multiLevelType w:val="multilevel"/>
    <w:tmpl w:val="B4D84DE4"/>
    <w:name w:val="WW8Num2"/>
    <w:lvl w:ilvl="0">
      <w:start w:val="1"/>
      <w:numFmt w:val="decimal"/>
      <w:lvlText w:val="%1."/>
      <w:lvlJc w:val="left"/>
      <w:pPr>
        <w:ind w:left="1185" w:hanging="1185"/>
      </w:pPr>
    </w:lvl>
    <w:lvl w:ilvl="1">
      <w:start w:val="1"/>
      <w:numFmt w:val="decimal"/>
      <w:lvlText w:val="%1.%2)"/>
      <w:lvlJc w:val="left"/>
      <w:pPr>
        <w:ind w:left="1894" w:hanging="1185"/>
      </w:pPr>
    </w:lvl>
    <w:lvl w:ilvl="2">
      <w:start w:val="1"/>
      <w:numFmt w:val="decimal"/>
      <w:lvlText w:val="%1.%2)%3."/>
      <w:lvlJc w:val="left"/>
      <w:pPr>
        <w:ind w:left="2603" w:hanging="1185"/>
      </w:pPr>
    </w:lvl>
    <w:lvl w:ilvl="3">
      <w:start w:val="1"/>
      <w:numFmt w:val="decimal"/>
      <w:lvlText w:val="%1.%2)%3.%4."/>
      <w:lvlJc w:val="left"/>
      <w:pPr>
        <w:ind w:left="3312" w:hanging="1185"/>
      </w:pPr>
    </w:lvl>
    <w:lvl w:ilvl="4">
      <w:start w:val="1"/>
      <w:numFmt w:val="decimal"/>
      <w:lvlText w:val="%1.%2)%3.%4.%5."/>
      <w:lvlJc w:val="left"/>
      <w:pPr>
        <w:ind w:left="4021" w:hanging="1185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5694" w:hanging="144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472" w:hanging="1800"/>
      </w:pPr>
    </w:lvl>
  </w:abstractNum>
  <w:abstractNum w:abstractNumId="3">
    <w:nsid w:val="0F1B34FA"/>
    <w:multiLevelType w:val="multilevel"/>
    <w:tmpl w:val="4B5699C6"/>
    <w:name w:val="WW8Num3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E27E9F"/>
    <w:multiLevelType w:val="hybridMultilevel"/>
    <w:tmpl w:val="C10A42E2"/>
    <w:name w:val="WW8Num7"/>
    <w:lvl w:ilvl="0" w:tplc="B5AE8048">
      <w:start w:val="1"/>
      <w:numFmt w:val="decimal"/>
      <w:lvlText w:val="%1)"/>
      <w:lvlJc w:val="left"/>
      <w:pPr>
        <w:ind w:left="1759" w:hanging="1050"/>
      </w:pPr>
    </w:lvl>
    <w:lvl w:ilvl="1" w:tplc="BB645B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49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DE3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42E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2A7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849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A48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483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07043"/>
    <w:multiLevelType w:val="multilevel"/>
    <w:tmpl w:val="0228F57A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>
    <w:nsid w:val="2D414D9D"/>
    <w:multiLevelType w:val="hybridMultilevel"/>
    <w:tmpl w:val="F8FA1758"/>
    <w:lvl w:ilvl="0" w:tplc="CA2212F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FE1C92"/>
    <w:multiLevelType w:val="multilevel"/>
    <w:tmpl w:val="6A68A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F657891"/>
    <w:multiLevelType w:val="hybridMultilevel"/>
    <w:tmpl w:val="2C3A281A"/>
    <w:lvl w:ilvl="0" w:tplc="DCD8D646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B2460A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26CAC9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FCC85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6CCF4B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F702F4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0AE6E2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67E588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BFC03D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74BB6923"/>
    <w:multiLevelType w:val="hybridMultilevel"/>
    <w:tmpl w:val="CA641BD2"/>
    <w:lvl w:ilvl="0" w:tplc="80DE68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5682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062C1"/>
    <w:rsid w:val="00010577"/>
    <w:rsid w:val="00010989"/>
    <w:rsid w:val="000118FA"/>
    <w:rsid w:val="00014B2E"/>
    <w:rsid w:val="00022268"/>
    <w:rsid w:val="00022436"/>
    <w:rsid w:val="0002497C"/>
    <w:rsid w:val="0002780B"/>
    <w:rsid w:val="00031100"/>
    <w:rsid w:val="000348AE"/>
    <w:rsid w:val="00042A1C"/>
    <w:rsid w:val="00043EC1"/>
    <w:rsid w:val="000459DB"/>
    <w:rsid w:val="00046A9F"/>
    <w:rsid w:val="000536C1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3A83"/>
    <w:rsid w:val="000C46F4"/>
    <w:rsid w:val="000C6089"/>
    <w:rsid w:val="000D0621"/>
    <w:rsid w:val="000D067D"/>
    <w:rsid w:val="000D12AB"/>
    <w:rsid w:val="000D5C33"/>
    <w:rsid w:val="000E3655"/>
    <w:rsid w:val="000E68AA"/>
    <w:rsid w:val="000E748E"/>
    <w:rsid w:val="000F1C61"/>
    <w:rsid w:val="000F547D"/>
    <w:rsid w:val="000F7BCB"/>
    <w:rsid w:val="00105EB3"/>
    <w:rsid w:val="001068FD"/>
    <w:rsid w:val="00107FD0"/>
    <w:rsid w:val="00110E27"/>
    <w:rsid w:val="00121FAD"/>
    <w:rsid w:val="00124F25"/>
    <w:rsid w:val="00125215"/>
    <w:rsid w:val="0013280C"/>
    <w:rsid w:val="00134AB8"/>
    <w:rsid w:val="00137138"/>
    <w:rsid w:val="00137638"/>
    <w:rsid w:val="001377CC"/>
    <w:rsid w:val="00137D1E"/>
    <w:rsid w:val="00137EE0"/>
    <w:rsid w:val="00142603"/>
    <w:rsid w:val="00142BBF"/>
    <w:rsid w:val="0014639B"/>
    <w:rsid w:val="0014689F"/>
    <w:rsid w:val="00146ADC"/>
    <w:rsid w:val="00151A22"/>
    <w:rsid w:val="00151F7A"/>
    <w:rsid w:val="00160BB1"/>
    <w:rsid w:val="001612C6"/>
    <w:rsid w:val="00162BDD"/>
    <w:rsid w:val="0016446D"/>
    <w:rsid w:val="001648DD"/>
    <w:rsid w:val="0019300D"/>
    <w:rsid w:val="00193FB7"/>
    <w:rsid w:val="00197092"/>
    <w:rsid w:val="001A290A"/>
    <w:rsid w:val="001A2D3E"/>
    <w:rsid w:val="001A376C"/>
    <w:rsid w:val="001A3AE6"/>
    <w:rsid w:val="001B264F"/>
    <w:rsid w:val="001B3BE3"/>
    <w:rsid w:val="001C38CA"/>
    <w:rsid w:val="001C3E59"/>
    <w:rsid w:val="001C5964"/>
    <w:rsid w:val="001C63B5"/>
    <w:rsid w:val="001C6C7E"/>
    <w:rsid w:val="001D05B6"/>
    <w:rsid w:val="001E0298"/>
    <w:rsid w:val="001F13CC"/>
    <w:rsid w:val="001F2A2C"/>
    <w:rsid w:val="002058C2"/>
    <w:rsid w:val="00210E7C"/>
    <w:rsid w:val="00215E9D"/>
    <w:rsid w:val="00240A68"/>
    <w:rsid w:val="00244A46"/>
    <w:rsid w:val="00244BF8"/>
    <w:rsid w:val="002511FA"/>
    <w:rsid w:val="0025124D"/>
    <w:rsid w:val="00252797"/>
    <w:rsid w:val="0025285F"/>
    <w:rsid w:val="00255FCC"/>
    <w:rsid w:val="002566D5"/>
    <w:rsid w:val="00261BFB"/>
    <w:rsid w:val="00270A88"/>
    <w:rsid w:val="00281C41"/>
    <w:rsid w:val="00287AEB"/>
    <w:rsid w:val="00290CC9"/>
    <w:rsid w:val="002926ED"/>
    <w:rsid w:val="002929B5"/>
    <w:rsid w:val="00292FBC"/>
    <w:rsid w:val="00295B51"/>
    <w:rsid w:val="002962B3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1BBA"/>
    <w:rsid w:val="003023CC"/>
    <w:rsid w:val="003057E0"/>
    <w:rsid w:val="003074A8"/>
    <w:rsid w:val="00310534"/>
    <w:rsid w:val="00311DCE"/>
    <w:rsid w:val="00313664"/>
    <w:rsid w:val="003145A4"/>
    <w:rsid w:val="0031726C"/>
    <w:rsid w:val="003202B9"/>
    <w:rsid w:val="0032329A"/>
    <w:rsid w:val="003241E2"/>
    <w:rsid w:val="003246EF"/>
    <w:rsid w:val="0032612A"/>
    <w:rsid w:val="00330A7F"/>
    <w:rsid w:val="00352682"/>
    <w:rsid w:val="00353962"/>
    <w:rsid w:val="00353EC0"/>
    <w:rsid w:val="00361382"/>
    <w:rsid w:val="003709A2"/>
    <w:rsid w:val="0038078E"/>
    <w:rsid w:val="00380FCD"/>
    <w:rsid w:val="0038313B"/>
    <w:rsid w:val="00384034"/>
    <w:rsid w:val="003860A2"/>
    <w:rsid w:val="00393EA6"/>
    <w:rsid w:val="003957E7"/>
    <w:rsid w:val="003A1323"/>
    <w:rsid w:val="003A1448"/>
    <w:rsid w:val="003A1687"/>
    <w:rsid w:val="003B1008"/>
    <w:rsid w:val="003B1237"/>
    <w:rsid w:val="003B1355"/>
    <w:rsid w:val="003B203C"/>
    <w:rsid w:val="003B2FD9"/>
    <w:rsid w:val="003B500B"/>
    <w:rsid w:val="003B5250"/>
    <w:rsid w:val="003C5EDE"/>
    <w:rsid w:val="003C678E"/>
    <w:rsid w:val="003C6D0F"/>
    <w:rsid w:val="003C6FAD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193"/>
    <w:rsid w:val="0040452B"/>
    <w:rsid w:val="004046B3"/>
    <w:rsid w:val="004058EE"/>
    <w:rsid w:val="00405DBF"/>
    <w:rsid w:val="00407966"/>
    <w:rsid w:val="0041037A"/>
    <w:rsid w:val="00410B95"/>
    <w:rsid w:val="00411218"/>
    <w:rsid w:val="004143C7"/>
    <w:rsid w:val="00417A09"/>
    <w:rsid w:val="0042097D"/>
    <w:rsid w:val="004213B3"/>
    <w:rsid w:val="004251A8"/>
    <w:rsid w:val="00426A81"/>
    <w:rsid w:val="0043276D"/>
    <w:rsid w:val="00443C80"/>
    <w:rsid w:val="00445D93"/>
    <w:rsid w:val="00450DE2"/>
    <w:rsid w:val="00452BEB"/>
    <w:rsid w:val="00453EED"/>
    <w:rsid w:val="00456CB6"/>
    <w:rsid w:val="00462E08"/>
    <w:rsid w:val="00465205"/>
    <w:rsid w:val="00472EA0"/>
    <w:rsid w:val="004732C9"/>
    <w:rsid w:val="00473BEB"/>
    <w:rsid w:val="00475DF0"/>
    <w:rsid w:val="00476A56"/>
    <w:rsid w:val="00477296"/>
    <w:rsid w:val="00483736"/>
    <w:rsid w:val="00483B3E"/>
    <w:rsid w:val="0048681F"/>
    <w:rsid w:val="004A01B9"/>
    <w:rsid w:val="004A1A9A"/>
    <w:rsid w:val="004A2205"/>
    <w:rsid w:val="004A2C65"/>
    <w:rsid w:val="004B3354"/>
    <w:rsid w:val="004C35B9"/>
    <w:rsid w:val="004C4ABF"/>
    <w:rsid w:val="004C4AEA"/>
    <w:rsid w:val="004C4F0A"/>
    <w:rsid w:val="004C52BF"/>
    <w:rsid w:val="004C6CE5"/>
    <w:rsid w:val="004C777E"/>
    <w:rsid w:val="004E4EE4"/>
    <w:rsid w:val="004F0875"/>
    <w:rsid w:val="004F0C3E"/>
    <w:rsid w:val="004F238E"/>
    <w:rsid w:val="004F2507"/>
    <w:rsid w:val="004F3E93"/>
    <w:rsid w:val="00504ACF"/>
    <w:rsid w:val="00505430"/>
    <w:rsid w:val="00506420"/>
    <w:rsid w:val="00511CB8"/>
    <w:rsid w:val="00513370"/>
    <w:rsid w:val="00520953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45B78"/>
    <w:rsid w:val="005507A7"/>
    <w:rsid w:val="005511E1"/>
    <w:rsid w:val="00553540"/>
    <w:rsid w:val="0055440F"/>
    <w:rsid w:val="005546CA"/>
    <w:rsid w:val="00555132"/>
    <w:rsid w:val="005555A9"/>
    <w:rsid w:val="00561A72"/>
    <w:rsid w:val="005661C7"/>
    <w:rsid w:val="00573F92"/>
    <w:rsid w:val="005740F6"/>
    <w:rsid w:val="005760B2"/>
    <w:rsid w:val="00577805"/>
    <w:rsid w:val="00577DE2"/>
    <w:rsid w:val="00581F70"/>
    <w:rsid w:val="00586562"/>
    <w:rsid w:val="00586928"/>
    <w:rsid w:val="005910AC"/>
    <w:rsid w:val="005A2131"/>
    <w:rsid w:val="005A4A68"/>
    <w:rsid w:val="005A52ED"/>
    <w:rsid w:val="005B0611"/>
    <w:rsid w:val="005B4FB5"/>
    <w:rsid w:val="005C55EB"/>
    <w:rsid w:val="005D4AD6"/>
    <w:rsid w:val="005E027F"/>
    <w:rsid w:val="005E2C97"/>
    <w:rsid w:val="005E4490"/>
    <w:rsid w:val="005F249F"/>
    <w:rsid w:val="005F3947"/>
    <w:rsid w:val="005F67D6"/>
    <w:rsid w:val="005F683B"/>
    <w:rsid w:val="00601464"/>
    <w:rsid w:val="00601688"/>
    <w:rsid w:val="00606A0D"/>
    <w:rsid w:val="006074B0"/>
    <w:rsid w:val="006101EF"/>
    <w:rsid w:val="00610DBB"/>
    <w:rsid w:val="00620D86"/>
    <w:rsid w:val="00621131"/>
    <w:rsid w:val="0062483C"/>
    <w:rsid w:val="006303E5"/>
    <w:rsid w:val="00632405"/>
    <w:rsid w:val="0064087C"/>
    <w:rsid w:val="00641C17"/>
    <w:rsid w:val="00643FEA"/>
    <w:rsid w:val="00652A96"/>
    <w:rsid w:val="00653243"/>
    <w:rsid w:val="006538E5"/>
    <w:rsid w:val="00653949"/>
    <w:rsid w:val="0065547A"/>
    <w:rsid w:val="00657754"/>
    <w:rsid w:val="0065799A"/>
    <w:rsid w:val="00663F5E"/>
    <w:rsid w:val="00665D7E"/>
    <w:rsid w:val="00667AD2"/>
    <w:rsid w:val="0067203D"/>
    <w:rsid w:val="006847C6"/>
    <w:rsid w:val="00686DD9"/>
    <w:rsid w:val="0069122F"/>
    <w:rsid w:val="00692F45"/>
    <w:rsid w:val="006964B1"/>
    <w:rsid w:val="006A14B3"/>
    <w:rsid w:val="006A2077"/>
    <w:rsid w:val="006A38DE"/>
    <w:rsid w:val="006B244A"/>
    <w:rsid w:val="006B4870"/>
    <w:rsid w:val="006B64FC"/>
    <w:rsid w:val="006B66B4"/>
    <w:rsid w:val="006C06EB"/>
    <w:rsid w:val="006C1293"/>
    <w:rsid w:val="006D0920"/>
    <w:rsid w:val="006D0E7E"/>
    <w:rsid w:val="006D22AC"/>
    <w:rsid w:val="006D2A60"/>
    <w:rsid w:val="006D3656"/>
    <w:rsid w:val="006D4379"/>
    <w:rsid w:val="006E2DE2"/>
    <w:rsid w:val="006E2DFB"/>
    <w:rsid w:val="006E3409"/>
    <w:rsid w:val="006E5F7E"/>
    <w:rsid w:val="006F1D69"/>
    <w:rsid w:val="006F39C1"/>
    <w:rsid w:val="00700AF0"/>
    <w:rsid w:val="00704382"/>
    <w:rsid w:val="00704B20"/>
    <w:rsid w:val="0070719E"/>
    <w:rsid w:val="007148AD"/>
    <w:rsid w:val="007149D0"/>
    <w:rsid w:val="0072030A"/>
    <w:rsid w:val="007226EB"/>
    <w:rsid w:val="00731E57"/>
    <w:rsid w:val="00741603"/>
    <w:rsid w:val="00742C42"/>
    <w:rsid w:val="0074422E"/>
    <w:rsid w:val="007479AE"/>
    <w:rsid w:val="00752EC2"/>
    <w:rsid w:val="00752F40"/>
    <w:rsid w:val="0075360B"/>
    <w:rsid w:val="0075716B"/>
    <w:rsid w:val="007579EF"/>
    <w:rsid w:val="00757DA9"/>
    <w:rsid w:val="00761D04"/>
    <w:rsid w:val="00763338"/>
    <w:rsid w:val="00763C69"/>
    <w:rsid w:val="007668C0"/>
    <w:rsid w:val="00772A2E"/>
    <w:rsid w:val="007774F8"/>
    <w:rsid w:val="007904A0"/>
    <w:rsid w:val="00790573"/>
    <w:rsid w:val="00797961"/>
    <w:rsid w:val="007A240D"/>
    <w:rsid w:val="007A53B6"/>
    <w:rsid w:val="007B1634"/>
    <w:rsid w:val="007B5F2E"/>
    <w:rsid w:val="007C20BE"/>
    <w:rsid w:val="007C252F"/>
    <w:rsid w:val="007C51F3"/>
    <w:rsid w:val="007C6C4F"/>
    <w:rsid w:val="007D19A7"/>
    <w:rsid w:val="007D1D84"/>
    <w:rsid w:val="007E0E5B"/>
    <w:rsid w:val="007F020A"/>
    <w:rsid w:val="007F2C9F"/>
    <w:rsid w:val="007F5EFE"/>
    <w:rsid w:val="00802530"/>
    <w:rsid w:val="008078F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4540D"/>
    <w:rsid w:val="00872693"/>
    <w:rsid w:val="00874837"/>
    <w:rsid w:val="00880675"/>
    <w:rsid w:val="00880B5A"/>
    <w:rsid w:val="0088321E"/>
    <w:rsid w:val="00884BFD"/>
    <w:rsid w:val="00890894"/>
    <w:rsid w:val="008937E2"/>
    <w:rsid w:val="008959AB"/>
    <w:rsid w:val="008B3B38"/>
    <w:rsid w:val="008C2C3B"/>
    <w:rsid w:val="008C460B"/>
    <w:rsid w:val="008D3012"/>
    <w:rsid w:val="008D4108"/>
    <w:rsid w:val="008E209A"/>
    <w:rsid w:val="008E3D10"/>
    <w:rsid w:val="008E628A"/>
    <w:rsid w:val="008E62CE"/>
    <w:rsid w:val="009026A4"/>
    <w:rsid w:val="0090550D"/>
    <w:rsid w:val="0090638B"/>
    <w:rsid w:val="00910221"/>
    <w:rsid w:val="00911347"/>
    <w:rsid w:val="00913ECF"/>
    <w:rsid w:val="009172B5"/>
    <w:rsid w:val="0092238F"/>
    <w:rsid w:val="0092618C"/>
    <w:rsid w:val="009302AA"/>
    <w:rsid w:val="009302D8"/>
    <w:rsid w:val="0093481B"/>
    <w:rsid w:val="009350B2"/>
    <w:rsid w:val="0093548B"/>
    <w:rsid w:val="00935977"/>
    <w:rsid w:val="009456BD"/>
    <w:rsid w:val="00950B9B"/>
    <w:rsid w:val="009518FB"/>
    <w:rsid w:val="0095485A"/>
    <w:rsid w:val="00957076"/>
    <w:rsid w:val="009617C2"/>
    <w:rsid w:val="00962148"/>
    <w:rsid w:val="0096605D"/>
    <w:rsid w:val="009679DA"/>
    <w:rsid w:val="0097030C"/>
    <w:rsid w:val="009717A8"/>
    <w:rsid w:val="00971EC3"/>
    <w:rsid w:val="00973B16"/>
    <w:rsid w:val="00982BFF"/>
    <w:rsid w:val="0098435C"/>
    <w:rsid w:val="00985920"/>
    <w:rsid w:val="009864FE"/>
    <w:rsid w:val="00992260"/>
    <w:rsid w:val="00992B73"/>
    <w:rsid w:val="00993871"/>
    <w:rsid w:val="00996F83"/>
    <w:rsid w:val="009976ED"/>
    <w:rsid w:val="00997D83"/>
    <w:rsid w:val="009A3265"/>
    <w:rsid w:val="009A4C12"/>
    <w:rsid w:val="009B118E"/>
    <w:rsid w:val="009B1569"/>
    <w:rsid w:val="009B2990"/>
    <w:rsid w:val="009B72A3"/>
    <w:rsid w:val="009C060B"/>
    <w:rsid w:val="009C30E7"/>
    <w:rsid w:val="009C6434"/>
    <w:rsid w:val="009C7A6D"/>
    <w:rsid w:val="009D6975"/>
    <w:rsid w:val="009D6A7C"/>
    <w:rsid w:val="009E586E"/>
    <w:rsid w:val="009F04E3"/>
    <w:rsid w:val="009F157A"/>
    <w:rsid w:val="009F1873"/>
    <w:rsid w:val="009F1CBA"/>
    <w:rsid w:val="009F3481"/>
    <w:rsid w:val="009F5202"/>
    <w:rsid w:val="00A0017D"/>
    <w:rsid w:val="00A0279F"/>
    <w:rsid w:val="00A02B3C"/>
    <w:rsid w:val="00A043D0"/>
    <w:rsid w:val="00A051FF"/>
    <w:rsid w:val="00A14049"/>
    <w:rsid w:val="00A1733B"/>
    <w:rsid w:val="00A17495"/>
    <w:rsid w:val="00A21F9C"/>
    <w:rsid w:val="00A24F0A"/>
    <w:rsid w:val="00A26D3A"/>
    <w:rsid w:val="00A30325"/>
    <w:rsid w:val="00A365BB"/>
    <w:rsid w:val="00A43685"/>
    <w:rsid w:val="00A45F07"/>
    <w:rsid w:val="00A47B8F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86DA2"/>
    <w:rsid w:val="00A96BBA"/>
    <w:rsid w:val="00A97A07"/>
    <w:rsid w:val="00AA1AB9"/>
    <w:rsid w:val="00AA22BB"/>
    <w:rsid w:val="00AA2938"/>
    <w:rsid w:val="00AA4BDD"/>
    <w:rsid w:val="00AA6DCA"/>
    <w:rsid w:val="00AA7C18"/>
    <w:rsid w:val="00AB1159"/>
    <w:rsid w:val="00AB15C4"/>
    <w:rsid w:val="00AB559A"/>
    <w:rsid w:val="00AB7E59"/>
    <w:rsid w:val="00AC3FB8"/>
    <w:rsid w:val="00AC53EB"/>
    <w:rsid w:val="00AD0D3D"/>
    <w:rsid w:val="00AD2B0F"/>
    <w:rsid w:val="00AD39D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11CE9"/>
    <w:rsid w:val="00B21664"/>
    <w:rsid w:val="00B23C7C"/>
    <w:rsid w:val="00B2596B"/>
    <w:rsid w:val="00B30D85"/>
    <w:rsid w:val="00B35A3E"/>
    <w:rsid w:val="00B364CF"/>
    <w:rsid w:val="00B37396"/>
    <w:rsid w:val="00B37B67"/>
    <w:rsid w:val="00B4514D"/>
    <w:rsid w:val="00B4558F"/>
    <w:rsid w:val="00B5038A"/>
    <w:rsid w:val="00B50D7F"/>
    <w:rsid w:val="00B544C2"/>
    <w:rsid w:val="00B60EF9"/>
    <w:rsid w:val="00B66A05"/>
    <w:rsid w:val="00B77531"/>
    <w:rsid w:val="00B77811"/>
    <w:rsid w:val="00B92C2A"/>
    <w:rsid w:val="00B934A6"/>
    <w:rsid w:val="00B94B55"/>
    <w:rsid w:val="00B96C67"/>
    <w:rsid w:val="00BA1CE5"/>
    <w:rsid w:val="00BB2FC7"/>
    <w:rsid w:val="00BB4F59"/>
    <w:rsid w:val="00BB5BD6"/>
    <w:rsid w:val="00BB6BAF"/>
    <w:rsid w:val="00BC0467"/>
    <w:rsid w:val="00BC3F48"/>
    <w:rsid w:val="00BC60A5"/>
    <w:rsid w:val="00BD0A37"/>
    <w:rsid w:val="00BD6D44"/>
    <w:rsid w:val="00BD7151"/>
    <w:rsid w:val="00BE2638"/>
    <w:rsid w:val="00BE6FD6"/>
    <w:rsid w:val="00BF10D6"/>
    <w:rsid w:val="00BF1B28"/>
    <w:rsid w:val="00BF57BE"/>
    <w:rsid w:val="00C00B7C"/>
    <w:rsid w:val="00C01ED9"/>
    <w:rsid w:val="00C06964"/>
    <w:rsid w:val="00C07785"/>
    <w:rsid w:val="00C1099C"/>
    <w:rsid w:val="00C10B48"/>
    <w:rsid w:val="00C153A8"/>
    <w:rsid w:val="00C24D8D"/>
    <w:rsid w:val="00C25426"/>
    <w:rsid w:val="00C25EF7"/>
    <w:rsid w:val="00C26BD8"/>
    <w:rsid w:val="00C32F3E"/>
    <w:rsid w:val="00C34252"/>
    <w:rsid w:val="00C37C9D"/>
    <w:rsid w:val="00C37F2F"/>
    <w:rsid w:val="00C435F4"/>
    <w:rsid w:val="00C447BC"/>
    <w:rsid w:val="00C530DD"/>
    <w:rsid w:val="00C55374"/>
    <w:rsid w:val="00C60749"/>
    <w:rsid w:val="00C633D7"/>
    <w:rsid w:val="00C63F7E"/>
    <w:rsid w:val="00C640A1"/>
    <w:rsid w:val="00C66632"/>
    <w:rsid w:val="00C71A3E"/>
    <w:rsid w:val="00C71AD9"/>
    <w:rsid w:val="00C72128"/>
    <w:rsid w:val="00C841BB"/>
    <w:rsid w:val="00C8638C"/>
    <w:rsid w:val="00C9260A"/>
    <w:rsid w:val="00CA00E2"/>
    <w:rsid w:val="00CA5281"/>
    <w:rsid w:val="00CB0CF8"/>
    <w:rsid w:val="00CB0D3C"/>
    <w:rsid w:val="00CB7139"/>
    <w:rsid w:val="00CB7FE0"/>
    <w:rsid w:val="00CC640B"/>
    <w:rsid w:val="00CC6A97"/>
    <w:rsid w:val="00CC74FB"/>
    <w:rsid w:val="00CD10DE"/>
    <w:rsid w:val="00CE0A55"/>
    <w:rsid w:val="00CE11C3"/>
    <w:rsid w:val="00CE2132"/>
    <w:rsid w:val="00CE2AD5"/>
    <w:rsid w:val="00CE3353"/>
    <w:rsid w:val="00CE4D3B"/>
    <w:rsid w:val="00CF62FE"/>
    <w:rsid w:val="00CF63DA"/>
    <w:rsid w:val="00D06B22"/>
    <w:rsid w:val="00D15F98"/>
    <w:rsid w:val="00D17A4C"/>
    <w:rsid w:val="00D20ABA"/>
    <w:rsid w:val="00D20B01"/>
    <w:rsid w:val="00D20B36"/>
    <w:rsid w:val="00D21D06"/>
    <w:rsid w:val="00D23E2C"/>
    <w:rsid w:val="00D275B4"/>
    <w:rsid w:val="00D2786C"/>
    <w:rsid w:val="00D369F1"/>
    <w:rsid w:val="00D4166F"/>
    <w:rsid w:val="00D47A6C"/>
    <w:rsid w:val="00D60B38"/>
    <w:rsid w:val="00D70B29"/>
    <w:rsid w:val="00D7588E"/>
    <w:rsid w:val="00D9089F"/>
    <w:rsid w:val="00D93613"/>
    <w:rsid w:val="00D94604"/>
    <w:rsid w:val="00DA39BE"/>
    <w:rsid w:val="00DA75D2"/>
    <w:rsid w:val="00DB0757"/>
    <w:rsid w:val="00DB1848"/>
    <w:rsid w:val="00DB1D32"/>
    <w:rsid w:val="00DC15AD"/>
    <w:rsid w:val="00DC17B6"/>
    <w:rsid w:val="00DC6820"/>
    <w:rsid w:val="00DD0AC1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06CBC"/>
    <w:rsid w:val="00E10744"/>
    <w:rsid w:val="00E11F8E"/>
    <w:rsid w:val="00E15F07"/>
    <w:rsid w:val="00E21DF3"/>
    <w:rsid w:val="00E25B6C"/>
    <w:rsid w:val="00E26246"/>
    <w:rsid w:val="00E32198"/>
    <w:rsid w:val="00E32A5A"/>
    <w:rsid w:val="00E405D3"/>
    <w:rsid w:val="00E41157"/>
    <w:rsid w:val="00E4410E"/>
    <w:rsid w:val="00E463C2"/>
    <w:rsid w:val="00E46BA1"/>
    <w:rsid w:val="00E52A8C"/>
    <w:rsid w:val="00E60C4E"/>
    <w:rsid w:val="00E62870"/>
    <w:rsid w:val="00E63295"/>
    <w:rsid w:val="00E65E17"/>
    <w:rsid w:val="00E737FD"/>
    <w:rsid w:val="00E801D4"/>
    <w:rsid w:val="00E8571E"/>
    <w:rsid w:val="00E87F21"/>
    <w:rsid w:val="00E91A07"/>
    <w:rsid w:val="00E94D2A"/>
    <w:rsid w:val="00EA1142"/>
    <w:rsid w:val="00EA395F"/>
    <w:rsid w:val="00EA3A41"/>
    <w:rsid w:val="00EA52CD"/>
    <w:rsid w:val="00EB0049"/>
    <w:rsid w:val="00EB3465"/>
    <w:rsid w:val="00EB4710"/>
    <w:rsid w:val="00EC0AA4"/>
    <w:rsid w:val="00EC27AB"/>
    <w:rsid w:val="00EC4350"/>
    <w:rsid w:val="00EC630B"/>
    <w:rsid w:val="00EC73B1"/>
    <w:rsid w:val="00EC7F10"/>
    <w:rsid w:val="00EE0A8F"/>
    <w:rsid w:val="00EE2462"/>
    <w:rsid w:val="00EE2B15"/>
    <w:rsid w:val="00EE4455"/>
    <w:rsid w:val="00EF4B91"/>
    <w:rsid w:val="00F016BA"/>
    <w:rsid w:val="00F02465"/>
    <w:rsid w:val="00F0634A"/>
    <w:rsid w:val="00F12A80"/>
    <w:rsid w:val="00F23756"/>
    <w:rsid w:val="00F244C3"/>
    <w:rsid w:val="00F32082"/>
    <w:rsid w:val="00F342DF"/>
    <w:rsid w:val="00F34458"/>
    <w:rsid w:val="00F37FD7"/>
    <w:rsid w:val="00F46BF6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43D3"/>
    <w:rsid w:val="00F95972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D6F77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2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3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4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5"/>
    <w:unhideWhenUsed/>
    <w:rsid w:val="00872693"/>
    <w:rPr>
      <w:color w:val="0000FF"/>
      <w:u w:val="single"/>
    </w:rPr>
  </w:style>
  <w:style w:type="paragraph" w:customStyle="1" w:styleId="15">
    <w:name w:val="Гиперссылка1"/>
    <w:basedOn w:val="16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6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7"/>
    <w:uiPriority w:val="99"/>
    <w:unhideWhenUsed/>
    <w:rsid w:val="00151A22"/>
    <w:rPr>
      <w:vertAlign w:val="superscript"/>
    </w:rPr>
  </w:style>
  <w:style w:type="paragraph" w:customStyle="1" w:styleId="17">
    <w:name w:val="Знак сноски1"/>
    <w:basedOn w:val="16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8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9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9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a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uiPriority w:val="10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uiPriority w:val="1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d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e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f">
    <w:name w:val="Заголовок №1_"/>
    <w:link w:val="1f0"/>
    <w:rsid w:val="00E41157"/>
    <w:rPr>
      <w:b/>
      <w:bCs/>
      <w:sz w:val="28"/>
      <w:szCs w:val="28"/>
      <w:shd w:val="clear" w:color="auto" w:fill="FFFFFF"/>
    </w:rPr>
  </w:style>
  <w:style w:type="paragraph" w:customStyle="1" w:styleId="1f0">
    <w:name w:val="Заголовок №1"/>
    <w:basedOn w:val="a"/>
    <w:link w:val="1f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1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uiPriority w:val="99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uiPriority w:val="99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3">
    <w:name w:val="toc 1"/>
    <w:basedOn w:val="a"/>
    <w:next w:val="a"/>
    <w:link w:val="1f4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4">
    <w:name w:val="Оглавление 1 Знак"/>
    <w:link w:val="1f3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5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6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uiPriority w:val="99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uiPriority w:val="9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7">
    <w:name w:val="Текст сноски Знак1"/>
    <w:basedOn w:val="a0"/>
    <w:semiHidden/>
    <w:rsid w:val="00FD0E98"/>
  </w:style>
  <w:style w:type="character" w:customStyle="1" w:styleId="1f8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uiPriority w:val="99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9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a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uiPriority w:val="99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uiPriority w:val="99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22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22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22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922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22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search4">
    <w:name w:val="highlightsearch4"/>
    <w:basedOn w:val="a0"/>
    <w:rsid w:val="006D4379"/>
  </w:style>
  <w:style w:type="paragraph" w:customStyle="1" w:styleId="Style3">
    <w:name w:val="Style3"/>
    <w:basedOn w:val="a"/>
    <w:rsid w:val="00D17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b">
    <w:name w:val="1"/>
    <w:basedOn w:val="a"/>
    <w:rsid w:val="00D1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D17A4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andard">
    <w:name w:val="Standard"/>
    <w:uiPriority w:val="99"/>
    <w:rsid w:val="008C2C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Textbody">
    <w:name w:val="Text body"/>
    <w:basedOn w:val="Standard"/>
    <w:uiPriority w:val="99"/>
    <w:rsid w:val="008C2C3B"/>
    <w:pPr>
      <w:spacing w:after="120"/>
    </w:pPr>
  </w:style>
  <w:style w:type="paragraph" w:customStyle="1" w:styleId="Index">
    <w:name w:val="Index"/>
    <w:basedOn w:val="Standard"/>
    <w:uiPriority w:val="99"/>
    <w:rsid w:val="008C2C3B"/>
    <w:pPr>
      <w:suppressLineNumbers/>
    </w:pPr>
    <w:rPr>
      <w:rFonts w:ascii="Arial" w:hAnsi="Arial" w:cs="Mangal"/>
    </w:rPr>
  </w:style>
  <w:style w:type="paragraph" w:customStyle="1" w:styleId="p5">
    <w:name w:val="p5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 Знак Знак Знак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C2C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c">
    <w:name w:val="Знак1 Знак Знак Знак Знак Знак Знак"/>
    <w:basedOn w:val="a"/>
    <w:uiPriority w:val="99"/>
    <w:rsid w:val="008C2C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pyright-info">
    <w:name w:val="copyright-info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8C2C3B"/>
    <w:rPr>
      <w:b/>
      <w:bCs/>
    </w:rPr>
  </w:style>
  <w:style w:type="character" w:customStyle="1" w:styleId="FontStyle21">
    <w:name w:val="Font Style21"/>
    <w:rsid w:val="008C2C3B"/>
    <w:rPr>
      <w:rFonts w:ascii="Times New Roman" w:hAnsi="Times New Roman" w:cs="Times New Roman" w:hint="default"/>
      <w:sz w:val="24"/>
      <w:szCs w:val="24"/>
    </w:rPr>
  </w:style>
  <w:style w:type="character" w:customStyle="1" w:styleId="mismatch">
    <w:name w:val="mismatch"/>
    <w:rsid w:val="008C2C3B"/>
  </w:style>
  <w:style w:type="paragraph" w:styleId="afff7">
    <w:name w:val="List"/>
    <w:basedOn w:val="Textbody"/>
    <w:uiPriority w:val="99"/>
    <w:semiHidden/>
    <w:unhideWhenUsed/>
    <w:rsid w:val="008C2C3B"/>
    <w:rPr>
      <w:rFonts w:ascii="Arial" w:hAnsi="Arial" w:cs="Mangal"/>
    </w:rPr>
  </w:style>
  <w:style w:type="numbering" w:customStyle="1" w:styleId="WW8Num1">
    <w:name w:val="WW8Num1"/>
    <w:rsid w:val="008C2C3B"/>
    <w:pPr>
      <w:numPr>
        <w:numId w:val="2"/>
      </w:numPr>
    </w:pPr>
  </w:style>
  <w:style w:type="table" w:customStyle="1" w:styleId="1fd">
    <w:name w:val="Сетка таблицы1"/>
    <w:basedOn w:val="a1"/>
    <w:uiPriority w:val="59"/>
    <w:rsid w:val="006539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1">
    <w:name w:val="Основной текст (3) + 11"/>
    <w:aliases w:val="5 pt"/>
    <w:basedOn w:val="39"/>
    <w:uiPriority w:val="99"/>
    <w:rsid w:val="00553540"/>
    <w:rPr>
      <w:spacing w:val="0"/>
      <w:sz w:val="23"/>
      <w:szCs w:val="23"/>
    </w:rPr>
  </w:style>
  <w:style w:type="paragraph" w:customStyle="1" w:styleId="msonormal0">
    <w:name w:val="msonormal"/>
    <w:basedOn w:val="a"/>
    <w:rsid w:val="0046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e">
    <w:name w:val="Тема примечания Знак1"/>
    <w:basedOn w:val="aff6"/>
    <w:uiPriority w:val="99"/>
    <w:semiHidden/>
    <w:rsid w:val="00FD6F77"/>
    <w:rPr>
      <w:rFonts w:ascii="Times New Roman" w:hAnsi="Times New Roman"/>
      <w:b/>
      <w:bCs/>
    </w:rPr>
  </w:style>
  <w:style w:type="paragraph" w:customStyle="1" w:styleId="afff8">
    <w:name w:val="Официальный"/>
    <w:basedOn w:val="a"/>
    <w:qFormat/>
    <w:rsid w:val="00FD6F77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numbering" w:customStyle="1" w:styleId="1ff">
    <w:name w:val="Нет списка1"/>
    <w:next w:val="a2"/>
    <w:uiPriority w:val="99"/>
    <w:semiHidden/>
    <w:unhideWhenUsed/>
    <w:rsid w:val="00FD6F77"/>
  </w:style>
  <w:style w:type="paragraph" w:customStyle="1" w:styleId="ConsPlusDocList">
    <w:name w:val="ConsPlusDocList"/>
    <w:rsid w:val="00FD6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6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6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6F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qFormat/>
    <w:rsid w:val="00B35A3E"/>
    <w:pPr>
      <w:keepNext/>
      <w:numPr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Title">
    <w:name w:val="Title!Название НПА"/>
    <w:basedOn w:val="a"/>
    <w:rsid w:val="009864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F8A42-8025-4D1C-940C-D31AD94F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1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367</cp:revision>
  <cp:lastPrinted>2024-10-23T04:36:00Z</cp:lastPrinted>
  <dcterms:created xsi:type="dcterms:W3CDTF">2020-12-30T05:52:00Z</dcterms:created>
  <dcterms:modified xsi:type="dcterms:W3CDTF">2024-11-26T04:11:00Z</dcterms:modified>
</cp:coreProperties>
</file>