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right"/>
        <w:rPr>
          <w:b/>
        </w:rPr>
      </w:pPr>
      <w:r w:rsidRPr="0054792B">
        <w:rPr>
          <w:b/>
        </w:rPr>
        <w:t>Прокуратура разъясняет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right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Федеральным законом от 02.08.2019 №</w:t>
      </w:r>
      <w:r>
        <w:t xml:space="preserve"> 315-ФЗ внесены изменения в ста</w:t>
      </w:r>
      <w:r w:rsidRPr="0054792B">
        <w:t>тьи 108 и 109 Уголовно-процессуального кодекса Российской Федерации.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Федеральным законом внесены изменения в Уголовно-процессуальный кодекс Российской</w:t>
      </w:r>
      <w:r>
        <w:t xml:space="preserve"> Федерации</w:t>
      </w:r>
      <w:r w:rsidRPr="0054792B">
        <w:t>, регламентирующие сроки содержания под стражей и порядок их продления в отношении лиц, подозреваемых и обвиняемых в совершении преступлений, в том числе в сфере предпринимательской деятельности, в случае если по уголовному делу не производятся активные следственные действия.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 xml:space="preserve">Установлены дополнительные требования к постановлению органов предварительного расследования о </w:t>
      </w:r>
      <w:proofErr w:type="gramStart"/>
      <w:r w:rsidRPr="0054792B">
        <w:t>возбуждении</w:t>
      </w:r>
      <w:proofErr w:type="gramEnd"/>
      <w:r w:rsidRPr="0054792B">
        <w:t xml:space="preserve"> ходатайства о продлении срока содержания под стражей. Такое постановление должно содержать, в том числе, сведения о процессуальных действиях, произведённых в период после избрания указанной меры пресечения или по</w:t>
      </w:r>
      <w:r>
        <w:t>следнего продления срока её при</w:t>
      </w:r>
      <w:r w:rsidRPr="0054792B">
        <w:t>менения, а также основания и мотивы продления срока содержания под стражей.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Законодатель также определил необхо</w:t>
      </w:r>
      <w:r>
        <w:t>димость отражать в указанном по</w:t>
      </w:r>
      <w:r w:rsidRPr="0054792B">
        <w:t>становлении причины, по которым действия не были произведены в установленные ранее сроки, если одним из мотивов продления является необходимость производства процессуальных действий, приведённых в предыдущих ходатайствах.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54792B">
        <w:t>В УПК РФ внесены дополнения, предусматривающие, что судья, разрешающий поступившее ходатайство, принимает решение на основании оценки приведённых в нем мотивов, а также с учётом правовой и фактической сложности материалов уголовного дела, общей продолжительности досудебного производства по уголовному делу, эффективно</w:t>
      </w:r>
      <w:r>
        <w:t>сти действий должностных лиц ор</w:t>
      </w:r>
      <w:r w:rsidRPr="0054792B">
        <w:t>ганов предварительного расследования и своевременности проведения следственных и иных процессуальных действий.</w:t>
      </w:r>
      <w:proofErr w:type="gramEnd"/>
      <w:r w:rsidRPr="0054792B">
        <w:br/>
      </w:r>
      <w:proofErr w:type="gramStart"/>
      <w:r w:rsidRPr="0054792B">
        <w:t>Поправками судье предоставлено пра</w:t>
      </w:r>
      <w:r>
        <w:t>во продлить содержание под стра</w:t>
      </w:r>
      <w:r w:rsidRPr="0054792B">
        <w:t>жей на меньший срок, чем указано в постановлении о возбуждении ходатайства, а в случае отказа в удовлетворении ходатайства о продлении срока содержания под стражей право при наличии соответствующих оснований избрать в отношении обвиняемого меру пресечения в виде запрета определенных действий, залога или домашнего ареста.</w:t>
      </w:r>
      <w:proofErr w:type="gramEnd"/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Документ вступил в законную силу с 13.08.2019.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Заместитель прокурора </w:t>
      </w:r>
    </w:p>
    <w:p w:rsid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>
        <w:t>Чановского района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А.Е. Островерхова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right"/>
        <w:rPr>
          <w:b/>
        </w:rPr>
      </w:pPr>
      <w:r w:rsidRPr="0054792B">
        <w:rPr>
          <w:b/>
        </w:rPr>
        <w:lastRenderedPageBreak/>
        <w:t>Прокуратура разъясняет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rPr>
          <w:rStyle w:val="a4"/>
        </w:rPr>
        <w:t>О совершенствовании правового регулирования проведения судебной экспертизы в Следственном комитете РФ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Подписан Федеральный закон от 26.07.2019 №224-ФЗ «О внесении изменений в Федеральный закон «О государственной судебно-экспертной деятельности в РФ» и Федеральный закон «О Следственном комитете РФ». Данный нормативный акт направлен на совершенствование правового регулирования организации и производства судебной экспертизы в Следственном комитете Российской Федерации.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Федеральным законом устанавливается, что организация и производство судебных экспертиз, назначенных в соответствии с уголовно-процессуальным законодательством Российской Федерации, может осуществляться специально созданным в Следственном комитете судебно-экспертным учреждением. До его создания организацию и производство соответствующих экспертиз могут осуществлять экспертные подразделения Следственного комитета.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Одновременно с этим на Следственный комитет возлагаются полномочия по организации и производству судебной экспертизы, по обеспечению законности при осуществлении этого процессуального действия, а также по созданию судебно-экспертного учреждения и определению его профиля.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>Кроме того, Федеральным законом устанавливается, что руководители и сотрудники судебно-экспертного учреждения и экспертных подразделений Следственного комитета не могут быть наделены полномочиями руководителей следственных органов и следователей, а также не могут находиться в подчинении руководителей следственных органов Следственного комитета.</w:t>
      </w: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54792B">
        <w:t>Кроме того, отмечено, что до создания в системе СК РФ судебно-экспертного учреждения, но не позднее, чем до 1 января 2022 года организацию и производство судебных экспертиз, назначенных в соответствии с уголовно-процессуальным законодательством, в СК РФ могут осуществлять экспертные подразделения СК РФ, которые действуют на основе подчинения нижестоящих сотрудников и руководителей экспертных подразделений вышестоящим руководителям экспертных подразделений.</w:t>
      </w:r>
      <w:proofErr w:type="gramEnd"/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 w:rsidRPr="0054792B">
        <w:t xml:space="preserve">Федеральный закон №224-ФЗ вступит в силу по </w:t>
      </w:r>
      <w:proofErr w:type="gramStart"/>
      <w:r w:rsidRPr="0054792B">
        <w:t>истечении</w:t>
      </w:r>
      <w:proofErr w:type="gramEnd"/>
      <w:r w:rsidRPr="0054792B">
        <w:t xml:space="preserve"> 90 дней после его официального опубликования.</w:t>
      </w: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>
        <w:t xml:space="preserve">Заместитель прокурора </w:t>
      </w:r>
    </w:p>
    <w:p w:rsid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>
        <w:t>Чановского района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А.Е. Островерхова</w:t>
      </w: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right"/>
        <w:rPr>
          <w:b/>
        </w:rPr>
      </w:pPr>
      <w:r w:rsidRPr="0054792B">
        <w:rPr>
          <w:b/>
        </w:rPr>
        <w:lastRenderedPageBreak/>
        <w:t>Прокуратура разъясняет</w:t>
      </w:r>
    </w:p>
    <w:p w:rsidR="0054792B" w:rsidRDefault="0054792B" w:rsidP="0054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27.06.2018 № 157 внесены изменения в ряд статей Уголовного кодекса Российской Федерации, предусматривающих ответственность за совершение экологических преступлений.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редакции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. 2 ст. 253 УК РФ - нарушение законодательства Российской Федерации о континентальном шельфе и об исключительной экономической зоне Российской Федерации, введена уголовная ответственность за добычу (вылов) природных ресурсов континентального шельфа Российской Федерации или исключительной экономической зоны Российской Федерации, проводимые без соответствующего разрешения.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Усилена ответственность за нарушение законодательства о континентальном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шельфе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санкцией ч. 1 ст. 253 УК РФ предусмотрено наказание в виде лишения свободы на срок до 2 лет. Кроме того, введена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.3 ст.253 УК РФ, предусматривающая уголовную ответственность за нарушение законодательства о континентальном шельфе лицом с использованием своего служебного положения, а также группой лиц по предварительному сговору или организованной группой.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же Федеральным законом введена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1.1 ст. 258.1 УК РФ, предусматривающая уголовную ответственность за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торговлю ценными дикими животными и водными биоресурсами, принадлежащими к видам, занесенным в Красную книгу Российской Федерации и (или) охраняемым международными договорами Российской Федерации.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незаконное приобретение или продажу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их частей и дериватов (производимых) с использованием средств массовой информации либо электронных или информационно-телекоммуникационных сетей, в том числе сети «Интернет», предусмотрено наказание в виде лишения свободы до 4 лет.</w:t>
      </w:r>
      <w:proofErr w:type="gramEnd"/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Частями 2.1 и 3.1 данной статьи введена уголовная ответственность за совершение указанного преступления лицом с использованием своего служебного положения, а также за совершение в составе организованной группы. </w:t>
      </w: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>
        <w:t xml:space="preserve">Заместитель прокурора </w:t>
      </w:r>
    </w:p>
    <w:p w:rsid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>
        <w:t>Чановского района</w:t>
      </w:r>
    </w:p>
    <w:p w:rsidR="0054792B" w:rsidRDefault="0054792B" w:rsidP="0054792B">
      <w:pPr>
        <w:pStyle w:val="a3"/>
        <w:spacing w:before="0" w:beforeAutospacing="0" w:after="0" w:afterAutospacing="0"/>
        <w:ind w:firstLine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А.Е. Островерхова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color w:val="0000FF"/>
          <w:sz w:val="24"/>
          <w:szCs w:val="24"/>
          <w:u w:val="single"/>
        </w:rPr>
      </w:pP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right"/>
        <w:rPr>
          <w:b/>
        </w:rPr>
      </w:pPr>
      <w:r w:rsidRPr="0054792B">
        <w:rPr>
          <w:b/>
        </w:rPr>
        <w:lastRenderedPageBreak/>
        <w:t>Прокуратура разъясняет</w:t>
      </w:r>
    </w:p>
    <w:p w:rsidR="0054792B" w:rsidRDefault="0054792B" w:rsidP="0054792B">
      <w:pPr>
        <w:pStyle w:val="2"/>
        <w:spacing w:before="0" w:beforeAutospacing="0" w:after="0" w:afterAutospacing="0"/>
        <w:jc w:val="both"/>
        <w:rPr>
          <w:color w:val="0000FF"/>
          <w:sz w:val="24"/>
          <w:szCs w:val="24"/>
          <w:u w:val="single"/>
        </w:rPr>
      </w:pPr>
    </w:p>
    <w:p w:rsidR="0054792B" w:rsidRDefault="0054792B" w:rsidP="0054792B">
      <w:pPr>
        <w:pStyle w:val="2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54792B">
        <w:rPr>
          <w:sz w:val="24"/>
          <w:szCs w:val="24"/>
        </w:rPr>
        <w:t>Основания освобождения от уголовной ответственности за совершение коррупционных преступлений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составы коррупционных преступлений могут быть взяты из определения коррупции, содержащегося в ст. 1 Федерального закона РФ от 25.12.2008 г. № 273-ФЗ «О противодействии коррупции»: это злоупотребление должностными полномочиями (ст. 285 УК РФ); получение взятки (ст. 290 УК РФ); дача взятки (ст. 291 УК РФ); посредничество во взяточничестве (291</w:t>
      </w:r>
      <w:r w:rsidRPr="005479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 РФ); злоупотребление полномочиями (ст. 201 УК РФ);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коммерческий подкуп (ст. 204 УК РФ).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 - это принудительное применение санкций, уголовного наказания, мер государственного принуждения к лицам, совершившим преступление.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альтернативных мер, применяемых правоохранительными органами, выступает освобождение от уголовной ответственности – это нормы примечаний Особенной части Уголовного кодекса РФ.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основанием освобождения лица, совершившего преступление, от уголовной ответственности выступает нецелесообразность его привлечения за содеянное, дальнейшая непотребность осуществлять уголовное преследование и отсутствие оснований применения к лицу принудительных мер уголовно-правового воздействия. 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вопроса об освобождении от уголовной ответственности оценке также подвергаются ряд юридически значимых обстоятельств, с которыми связано совершение преступления, а также личность виновного и его поведение до или после совершения преступления.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Процессуальной формой применения основания освобождения от уголовной ответственности выступает решение уполномоченного органа, которые выражается постановлении (определении) о прекращении уголовного преследования. 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об освобождении лица от уголовной ответственности в специальных случаях может быть решен как на досудебных стадиях, так и в порядке предварительного слушания материалов уголовного дела и в судебном разбирательстве.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п. 1 Постановления Пленума Верховного Суда РФ от 27.06.2013 г. № 19 «О применении судами законодательства, регламентирующего основания и порядок освобождения от уголовной ответственности» указывается, что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Примечания, которые предусматривают освобождение от уголовной ответственности за коррупционные преступления, содержатся в ст.ст. 204, 291, 291.1УК РФ.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освобождения от уголовной ответственности в случаях, предусмотренных ст. 204, 291, 291.1УК РФ, являются: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активное способствование раскрытию и (или) расследованию совершенного преступления; 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вымогательство коммерческого подкупа или взятки (условия, связанные с наличием определенной обстановки, предшествующей совершению преступления -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предкриминальной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ситуации); 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добровольное сообщение лица о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подкупе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даче взятки органу, имеющему право возбудить уголовное дело (условия, связанные с позитивным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посткриминальным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лица).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условием освобождения от уголовной ответственности по примечаниям к ст.ст. 204, 291, 291.1УК РФ является добровольное сообщение виновным о совершенном преступлении - дачи взятки, совершении коммерческого подкупа или посредничества во взяточничестве правоохранительным органам, имеющим право возбудить уголовное дело.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лицо не освобождается от уголовной ответственности за дачу взятки, либо посредничество во взяточничестве, если о его противоправном поведении было известно органам, осуществляющим уголовное преследование. 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лицо было задержано в ходе оперативно-розыскных мероприятий, и на допросе сообщило о своих преступных действиях. В данном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указанного лица, являлись вынужденными. Их следует расценивать как активное способствование раскрытию и расследованию преступления.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условием освобождения от уголовной ответственности выступает активное способствование раскрытию и расследованию преступления посредством активных действий лица оказывать помощь органам власти в установлении достоверных обстоятельств по делу. Под активными действиями законодатель понимает инициативные действия виновного лица, которые призваны помочь правоохранительным органам установить обстоятельства преступления.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способствование раскрытию преступления заключается в даче подробных и достоверных показаний об обстоятельствах совершенных преступлений, причем независимо от дальнейшего поведения лица, в том числе и в ходе судебного разбирательства по уголовному делу.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примечаниях к ст. 204, 291, 291.1УК РФ - условие о вымогательстве подкупа или взятки, что указывает на «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вынужденность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совершения виновным лицом указанных преступных деяний.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хотелось бы обратить внимание на случаи покушения на получение взятки, когда взяткополучатель вымогает у лица предмет взятки, а последний сообщает об этом органу, имеющему право возбудить уголовное дело, а затем с ведома и под контролем соответствующих органов, для изобличения и задержания виновного с поличным, передает их лицу, заявившему такие требования.</w:t>
      </w:r>
      <w:proofErr w:type="gramEnd"/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лицо, которое оказывало содействие правоохранительным органам в изобличении виновного и проведении оперативно-розыскных мероприятий, подлежит освобождению от уголовной ответственности в соответствии с примечанием к ст.291 УК РФ.</w:t>
      </w: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P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 w:rsidRPr="0054792B">
        <w:t xml:space="preserve">Заместитель прокурора </w:t>
      </w:r>
    </w:p>
    <w:p w:rsidR="0054792B" w:rsidRP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 w:rsidRPr="0054792B">
        <w:t>Чановского района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hAnsi="Times New Roman" w:cs="Times New Roman"/>
          <w:sz w:val="24"/>
          <w:szCs w:val="24"/>
        </w:rPr>
        <w:t xml:space="preserve"> </w:t>
      </w:r>
      <w:r w:rsidRPr="0054792B">
        <w:rPr>
          <w:rFonts w:ascii="Times New Roman" w:hAnsi="Times New Roman" w:cs="Times New Roman"/>
          <w:sz w:val="24"/>
          <w:szCs w:val="24"/>
        </w:rPr>
        <w:tab/>
      </w:r>
      <w:r w:rsidRPr="0054792B">
        <w:rPr>
          <w:rFonts w:ascii="Times New Roman" w:hAnsi="Times New Roman" w:cs="Times New Roman"/>
          <w:sz w:val="24"/>
          <w:szCs w:val="24"/>
        </w:rPr>
        <w:tab/>
      </w:r>
      <w:r w:rsidRPr="0054792B">
        <w:rPr>
          <w:rFonts w:ascii="Times New Roman" w:hAnsi="Times New Roman" w:cs="Times New Roman"/>
          <w:sz w:val="24"/>
          <w:szCs w:val="24"/>
        </w:rPr>
        <w:tab/>
      </w:r>
      <w:r w:rsidRPr="0054792B">
        <w:rPr>
          <w:rFonts w:ascii="Times New Roman" w:hAnsi="Times New Roman" w:cs="Times New Roman"/>
          <w:sz w:val="24"/>
          <w:szCs w:val="24"/>
        </w:rPr>
        <w:tab/>
      </w:r>
      <w:r w:rsidRPr="0054792B">
        <w:rPr>
          <w:rFonts w:ascii="Times New Roman" w:hAnsi="Times New Roman" w:cs="Times New Roman"/>
          <w:sz w:val="24"/>
          <w:szCs w:val="24"/>
        </w:rPr>
        <w:tab/>
      </w:r>
      <w:r w:rsidRPr="0054792B">
        <w:rPr>
          <w:rFonts w:ascii="Times New Roman" w:hAnsi="Times New Roman" w:cs="Times New Roman"/>
          <w:sz w:val="24"/>
          <w:szCs w:val="24"/>
        </w:rPr>
        <w:tab/>
      </w:r>
      <w:r w:rsidRPr="0054792B">
        <w:rPr>
          <w:rFonts w:ascii="Times New Roman" w:hAnsi="Times New Roman" w:cs="Times New Roman"/>
          <w:sz w:val="24"/>
          <w:szCs w:val="24"/>
        </w:rPr>
        <w:tab/>
      </w:r>
      <w:r w:rsidRPr="0054792B">
        <w:rPr>
          <w:rFonts w:ascii="Times New Roman" w:hAnsi="Times New Roman" w:cs="Times New Roman"/>
          <w:sz w:val="24"/>
          <w:szCs w:val="24"/>
        </w:rPr>
        <w:tab/>
        <w:t xml:space="preserve"> А.Е. Островерхова</w:t>
      </w: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Default="0054792B" w:rsidP="0054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Pr="0054792B" w:rsidRDefault="0054792B" w:rsidP="0054792B">
      <w:pPr>
        <w:pStyle w:val="a3"/>
        <w:spacing w:before="0" w:beforeAutospacing="0" w:after="0" w:afterAutospacing="0"/>
        <w:ind w:firstLine="709"/>
        <w:jc w:val="right"/>
        <w:rPr>
          <w:b/>
        </w:rPr>
      </w:pPr>
      <w:r w:rsidRPr="0054792B">
        <w:rPr>
          <w:b/>
        </w:rPr>
        <w:lastRenderedPageBreak/>
        <w:t>Прокуратура разъясняет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2B" w:rsidRPr="0054792B" w:rsidRDefault="0054792B" w:rsidP="0054792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 перечень </w:t>
      </w:r>
      <w:proofErr w:type="gramStart"/>
      <w:r w:rsidRPr="0054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запрещенных</w:t>
      </w:r>
      <w:proofErr w:type="gramEnd"/>
      <w:r w:rsidRPr="0054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ограниченных в обороте наркотических средств и наркосодержащих растений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09.08.2019 №1041 «О внесении изменений в некоторые акты Правительства Российской Федерации в связи с совершенствованием контроля за оборотом наркотических средств», дополнен перечень запрещенных в РФ наркотических средств (список I), в том числе следующими позициями: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N-(1-бензилпиперидин-4-ил)-N-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фенилбензами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бензоилбензилфентанил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N-(1-бензилпиперидин-4-ил)-N-фенилфуран-2-карбоксамид (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бензилфура-нилфентанил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Метил-1-бензил-1Н-индазол-3-карбоксилат и его производные.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названном перечне скорректированы наименования отдельных позиций.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ограниченных в обороте наркотических средств (список II) включены следующие позиции: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N-(1-метилпиперидин-4-ил)-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N-фенилпропанамид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N-метилнорфентанил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его производные;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N-(пиразин-2-ил)-N-(1-(2-фенилэтил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иперидин-4-ил)фуран-2-карбоксамид (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мирфентанил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соответствующие корреспондирующие изменения в Постановление Правительства РФ от 01.10.2012 № 1002, которым определены размеры наркотических средств и психотропных веще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я целей применения уголовной ответственности.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перечень растений, содержащих наркотические средства или психотропные вещества либо их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подлежащих контролю в РФ, дополнен позицией: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Митрагина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прекрасная</w:t>
      </w:r>
      <w:proofErr w:type="gram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(растение вида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Mitragyna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speciose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Кратом</w:t>
      </w:r>
      <w:proofErr w:type="spellEnd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для названного растения установлены:</w:t>
      </w:r>
      <w:proofErr w:type="gramEnd"/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крупный (от 10 растений) и особо крупный (от 100 растений) размеры для целей статьи 231 УК РФ;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 (свыше 3 граммов), крупный (свыше 30 граммов) и особо крупный (свыше 3000 граммов) размеры для целей статей 228, 228.1, 229 и 229.1 УК РФ.</w:t>
      </w:r>
    </w:p>
    <w:p w:rsidR="0054792B" w:rsidRPr="0054792B" w:rsidRDefault="0054792B" w:rsidP="0054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вступают в силу с 27 августа 2019 года</w:t>
      </w:r>
    </w:p>
    <w:p w:rsidR="0054792B" w:rsidRP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 w:rsidRPr="0054792B">
        <w:t xml:space="preserve">Заместитель прокурора </w:t>
      </w:r>
    </w:p>
    <w:p w:rsidR="0054792B" w:rsidRPr="0054792B" w:rsidRDefault="0054792B" w:rsidP="0054792B">
      <w:pPr>
        <w:pStyle w:val="a3"/>
        <w:spacing w:before="0" w:beforeAutospacing="0" w:after="0" w:afterAutospacing="0" w:line="240" w:lineRule="exact"/>
        <w:ind w:left="5664" w:firstLine="708"/>
      </w:pPr>
      <w:r w:rsidRPr="0054792B">
        <w:t>Чановского района</w:t>
      </w:r>
    </w:p>
    <w:p w:rsidR="008A767B" w:rsidRPr="0054792B" w:rsidRDefault="0054792B" w:rsidP="0054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92B">
        <w:rPr>
          <w:rFonts w:ascii="Times New Roman" w:hAnsi="Times New Roman" w:cs="Times New Roman"/>
        </w:rPr>
        <w:t xml:space="preserve"> </w:t>
      </w:r>
      <w:r w:rsidRPr="0054792B">
        <w:rPr>
          <w:rFonts w:ascii="Times New Roman" w:hAnsi="Times New Roman" w:cs="Times New Roman"/>
        </w:rPr>
        <w:tab/>
      </w:r>
      <w:r w:rsidRPr="0054792B">
        <w:rPr>
          <w:rFonts w:ascii="Times New Roman" w:hAnsi="Times New Roman" w:cs="Times New Roman"/>
        </w:rPr>
        <w:tab/>
      </w:r>
      <w:r w:rsidRPr="0054792B">
        <w:rPr>
          <w:rFonts w:ascii="Times New Roman" w:hAnsi="Times New Roman" w:cs="Times New Roman"/>
        </w:rPr>
        <w:tab/>
      </w:r>
      <w:r w:rsidRPr="0054792B">
        <w:rPr>
          <w:rFonts w:ascii="Times New Roman" w:hAnsi="Times New Roman" w:cs="Times New Roman"/>
        </w:rPr>
        <w:tab/>
      </w:r>
      <w:r w:rsidRPr="0054792B">
        <w:rPr>
          <w:rFonts w:ascii="Times New Roman" w:hAnsi="Times New Roman" w:cs="Times New Roman"/>
        </w:rPr>
        <w:tab/>
      </w:r>
      <w:r w:rsidRPr="0054792B">
        <w:rPr>
          <w:rFonts w:ascii="Times New Roman" w:hAnsi="Times New Roman" w:cs="Times New Roman"/>
        </w:rPr>
        <w:tab/>
      </w:r>
      <w:r w:rsidRPr="0054792B">
        <w:rPr>
          <w:rFonts w:ascii="Times New Roman" w:hAnsi="Times New Roman" w:cs="Times New Roman"/>
        </w:rPr>
        <w:tab/>
      </w:r>
      <w:r w:rsidRPr="0054792B">
        <w:rPr>
          <w:rFonts w:ascii="Times New Roman" w:hAnsi="Times New Roman" w:cs="Times New Roman"/>
        </w:rPr>
        <w:tab/>
        <w:t xml:space="preserve"> А.Е. Островерхова</w:t>
      </w:r>
    </w:p>
    <w:sectPr w:rsidR="008A767B" w:rsidRPr="0054792B" w:rsidSect="008A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92B"/>
    <w:rsid w:val="0054792B"/>
    <w:rsid w:val="008A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7B"/>
  </w:style>
  <w:style w:type="paragraph" w:styleId="2">
    <w:name w:val="heading 2"/>
    <w:basedOn w:val="a"/>
    <w:link w:val="20"/>
    <w:uiPriority w:val="9"/>
    <w:qFormat/>
    <w:rsid w:val="00547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92B"/>
    <w:rPr>
      <w:b/>
      <w:bCs/>
    </w:rPr>
  </w:style>
  <w:style w:type="character" w:styleId="a5">
    <w:name w:val="Hyperlink"/>
    <w:basedOn w:val="a0"/>
    <w:uiPriority w:val="99"/>
    <w:semiHidden/>
    <w:unhideWhenUsed/>
    <w:rsid w:val="0054792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47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2057</Words>
  <Characters>11730</Characters>
  <Application>Microsoft Office Word</Application>
  <DocSecurity>0</DocSecurity>
  <Lines>97</Lines>
  <Paragraphs>27</Paragraphs>
  <ScaleCrop>false</ScaleCrop>
  <Company>DG Win&amp;Soft</Company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user327-1</cp:lastModifiedBy>
  <cp:revision>1</cp:revision>
  <dcterms:created xsi:type="dcterms:W3CDTF">2019-09-18T03:31:00Z</dcterms:created>
  <dcterms:modified xsi:type="dcterms:W3CDTF">2019-09-18T03:41:00Z</dcterms:modified>
</cp:coreProperties>
</file>